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4645" w14:textId="77777777" w:rsidR="000E53DB" w:rsidRDefault="00000000">
      <w:pPr>
        <w:spacing w:before="240" w:after="240"/>
        <w:jc w:val="center"/>
        <w:rPr>
          <w:rFonts w:ascii="Century Gothic" w:eastAsia="Century Gothic" w:hAnsi="Century Gothic" w:cs="Century Gothic"/>
          <w:b/>
        </w:rPr>
      </w:pPr>
      <w:r>
        <w:rPr>
          <w:rFonts w:ascii="Century Gothic" w:eastAsia="Century Gothic" w:hAnsi="Century Gothic" w:cs="Century Gothic"/>
          <w:b/>
        </w:rPr>
        <w:t>CWMA Monthly meeting, Harney County Basement Conference Room</w:t>
      </w:r>
    </w:p>
    <w:p w14:paraId="4396B1CA" w14:textId="77777777" w:rsidR="000E53DB" w:rsidRDefault="00000000">
      <w:pPr>
        <w:spacing w:before="240" w:after="240"/>
        <w:jc w:val="center"/>
        <w:rPr>
          <w:rFonts w:ascii="Century Gothic" w:eastAsia="Century Gothic" w:hAnsi="Century Gothic" w:cs="Century Gothic"/>
          <w:b/>
        </w:rPr>
      </w:pPr>
      <w:r>
        <w:rPr>
          <w:rFonts w:ascii="Century Gothic" w:eastAsia="Century Gothic" w:hAnsi="Century Gothic" w:cs="Century Gothic"/>
          <w:b/>
        </w:rPr>
        <w:t xml:space="preserve">September 6, 2023, 3 pm </w:t>
      </w:r>
    </w:p>
    <w:p w14:paraId="072F5B71"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Present: Kaylee Littlefield, Karen Moon, Tyler Goss,</w:t>
      </w:r>
    </w:p>
    <w:p w14:paraId="3ED3B559"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Remote:  Randy Wiest, Department of State Lands</w:t>
      </w:r>
    </w:p>
    <w:p w14:paraId="5AE0F31E"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Note:  These are not official minutes to be voted on as there was insufficient member attendance.</w:t>
      </w:r>
    </w:p>
    <w:p w14:paraId="02DBB34C" w14:textId="77777777" w:rsidR="000E53DB" w:rsidRDefault="00000000">
      <w:pPr>
        <w:spacing w:before="240" w:after="0"/>
        <w:rPr>
          <w:rFonts w:ascii="Century Gothic" w:eastAsia="Century Gothic" w:hAnsi="Century Gothic" w:cs="Century Gothic"/>
          <w:u w:val="single"/>
        </w:rPr>
      </w:pPr>
      <w:r>
        <w:rPr>
          <w:rFonts w:ascii="Century Gothic" w:eastAsia="Century Gothic" w:hAnsi="Century Gothic" w:cs="Century Gothic"/>
          <w:u w:val="single"/>
        </w:rPr>
        <w:t>Item #1—Approval of last meeting’s minutes</w:t>
      </w:r>
    </w:p>
    <w:p w14:paraId="417A2594" w14:textId="77777777" w:rsidR="000E53DB" w:rsidRDefault="00000000">
      <w:pPr>
        <w:spacing w:before="240" w:after="0"/>
        <w:rPr>
          <w:rFonts w:ascii="Century Gothic" w:eastAsia="Century Gothic" w:hAnsi="Century Gothic" w:cs="Century Gothic"/>
        </w:rPr>
      </w:pPr>
      <w:r>
        <w:rPr>
          <w:rFonts w:ascii="Century Gothic" w:eastAsia="Century Gothic" w:hAnsi="Century Gothic" w:cs="Century Gothic"/>
        </w:rPr>
        <w:t>Approval of the last meeting’s minutes was tabled until the next meeting.  Tyler did ask those in attendance to notify him if there was anything in the meeting minutes that needed to be addressed.  Karen said Deanna at the chamber asked if the puncture vine contest would be held next year, and she told her yes.  She asked for confirmation and Tyler agreed.</w:t>
      </w:r>
    </w:p>
    <w:p w14:paraId="060076BD" w14:textId="77777777" w:rsidR="000E53DB" w:rsidRDefault="00000000">
      <w:pPr>
        <w:spacing w:before="240" w:after="0"/>
        <w:rPr>
          <w:rFonts w:ascii="Century Gothic" w:eastAsia="Century Gothic" w:hAnsi="Century Gothic" w:cs="Century Gothic"/>
          <w:u w:val="single"/>
        </w:rPr>
      </w:pPr>
      <w:r>
        <w:rPr>
          <w:rFonts w:ascii="Century Gothic" w:eastAsia="Century Gothic" w:hAnsi="Century Gothic" w:cs="Century Gothic"/>
          <w:u w:val="single"/>
        </w:rPr>
        <w:t>Item #2 Financial Report</w:t>
      </w:r>
    </w:p>
    <w:p w14:paraId="5AD7DE37" w14:textId="77777777" w:rsidR="000E53DB" w:rsidRDefault="00000000">
      <w:pPr>
        <w:spacing w:before="240" w:after="0"/>
        <w:rPr>
          <w:rFonts w:ascii="Century Gothic" w:eastAsia="Century Gothic" w:hAnsi="Century Gothic" w:cs="Century Gothic"/>
        </w:rPr>
      </w:pPr>
      <w:r>
        <w:rPr>
          <w:rFonts w:ascii="Century Gothic" w:eastAsia="Century Gothic" w:hAnsi="Century Gothic" w:cs="Century Gothic"/>
        </w:rPr>
        <w:t>Tyler said that Jason was not in attendance because the HSWCD is holding its annual financial audit and he remained at the office to address any questions/issues that come up.  He did not have the opportunity to prepare a financial report for this meeting.  Tyler said that other than swag for the county fair (squeezy miniature footballs and frisbees) and salary would be the only difference from the previous month’s financial report.  Approval of this month’s financial report tabled until one is presented for the next meeting.</w:t>
      </w:r>
    </w:p>
    <w:p w14:paraId="2674CE9B"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Project progress and updates:</w:t>
      </w:r>
    </w:p>
    <w:p w14:paraId="6A26D5FD"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a)</w:t>
      </w:r>
      <w:r>
        <w:rPr>
          <w:rFonts w:ascii="Times New Roman" w:eastAsia="Times New Roman" w:hAnsi="Times New Roman" w:cs="Times New Roman"/>
          <w:sz w:val="14"/>
          <w:szCs w:val="14"/>
        </w:rPr>
        <w:t xml:space="preserve">   </w:t>
      </w:r>
      <w:r>
        <w:rPr>
          <w:rFonts w:ascii="Century Gothic" w:eastAsia="Century Gothic" w:hAnsi="Century Gothic" w:cs="Century Gothic"/>
        </w:rPr>
        <w:t>Tyler said the CWMA fair booth will be fully manned.  He will travel to central Oregon tomorrow to bring back the trailer and set it up at the fairgrounds.  He told meeting attendees that there are two opportunities for fair attendees to win prizes.  The first is to guess the number of puncturevine heads in a jar.  The other is for people to scan a QR code.  Prizes will be awarded to the closest and next closest guesses for the puncturevine heads ($75 and $50 Shop Harney gift cards, respectively) and to the 75</w:t>
      </w:r>
      <w:r>
        <w:rPr>
          <w:rFonts w:ascii="Century Gothic" w:eastAsia="Century Gothic" w:hAnsi="Century Gothic" w:cs="Century Gothic"/>
          <w:vertAlign w:val="superscript"/>
        </w:rPr>
        <w:t>th</w:t>
      </w:r>
      <w:r>
        <w:rPr>
          <w:rFonts w:ascii="Century Gothic" w:eastAsia="Century Gothic" w:hAnsi="Century Gothic" w:cs="Century Gothic"/>
        </w:rPr>
        <w:t xml:space="preserve"> person who enrolls for updates via Q code will receive a $75 Shop Harney gift card.</w:t>
      </w:r>
    </w:p>
    <w:p w14:paraId="6EEC4843"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lastRenderedPageBreak/>
        <w:t>b)</w:t>
      </w:r>
      <w:r>
        <w:rPr>
          <w:rFonts w:ascii="Times New Roman" w:eastAsia="Times New Roman" w:hAnsi="Times New Roman" w:cs="Times New Roman"/>
          <w:sz w:val="14"/>
          <w:szCs w:val="14"/>
        </w:rPr>
        <w:t xml:space="preserve">   </w:t>
      </w:r>
      <w:r>
        <w:rPr>
          <w:rFonts w:ascii="Century Gothic" w:eastAsia="Century Gothic" w:hAnsi="Century Gothic" w:cs="Century Gothic"/>
        </w:rPr>
        <w:t>Grant reporting:  Tyler took photos of all grant locations this morning. He will write narration for the grants later this month.  Tyler said he will attend the rodeo in Pendleton the following week.</w:t>
      </w:r>
    </w:p>
    <w:p w14:paraId="799D2E1E"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New business:</w:t>
      </w:r>
    </w:p>
    <w:p w14:paraId="1DFF37CD"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c)</w:t>
      </w:r>
      <w:r>
        <w:rPr>
          <w:rFonts w:ascii="Times New Roman" w:eastAsia="Times New Roman" w:hAnsi="Times New Roman" w:cs="Times New Roman"/>
          <w:sz w:val="14"/>
          <w:szCs w:val="14"/>
        </w:rPr>
        <w:t xml:space="preserve">   </w:t>
      </w:r>
      <w:r>
        <w:rPr>
          <w:rFonts w:ascii="Century Gothic" w:eastAsia="Century Gothic" w:hAnsi="Century Gothic" w:cs="Century Gothic"/>
        </w:rPr>
        <w:t xml:space="preserve">New grant opportunities for weeds?  Kaylee Littlefield asked if there was anything with OWEB due at the end of October? Tyler said that September is when noxious weed grants submissions are due.  Plans to continue to seek funding for Poison Creek, med sage and loosestrife projects.  New grant applications won’t be due until December. Tyler said it would be nice to get photos now, before snow. </w:t>
      </w:r>
    </w:p>
    <w:p w14:paraId="630C7389"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Other information:</w:t>
      </w:r>
    </w:p>
    <w:p w14:paraId="6FB93438"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d)</w:t>
      </w:r>
      <w:r>
        <w:rPr>
          <w:rFonts w:ascii="Times New Roman" w:eastAsia="Times New Roman" w:hAnsi="Times New Roman" w:cs="Times New Roman"/>
          <w:sz w:val="14"/>
          <w:szCs w:val="14"/>
        </w:rPr>
        <w:t xml:space="preserve">   </w:t>
      </w:r>
      <w:r>
        <w:rPr>
          <w:rFonts w:ascii="Century Gothic" w:eastAsia="Century Gothic" w:hAnsi="Century Gothic" w:cs="Century Gothic"/>
        </w:rPr>
        <w:t>There was discussion about bringing a pressed puncturevine to the fair.  Tyler said he didn’t want to take a puncturevine that wasn’t pressed into the fair and risk an invasion of a noxious weed.    Tyler will make banners for puncturevine pull and free spray day this winter as field activity is winding down.</w:t>
      </w:r>
    </w:p>
    <w:p w14:paraId="2F15464D"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e)</w:t>
      </w:r>
      <w:r>
        <w:rPr>
          <w:rFonts w:ascii="Times New Roman" w:eastAsia="Times New Roman" w:hAnsi="Times New Roman" w:cs="Times New Roman"/>
          <w:sz w:val="14"/>
          <w:szCs w:val="14"/>
        </w:rPr>
        <w:t xml:space="preserve">   </w:t>
      </w:r>
      <w:r>
        <w:rPr>
          <w:rFonts w:ascii="Century Gothic" w:eastAsia="Century Gothic" w:hAnsi="Century Gothic" w:cs="Century Gothic"/>
        </w:rPr>
        <w:t xml:space="preserve">Title 2:  Tyler told Randy there would be no spraying this year.  He plans to do it in Riley next year. </w:t>
      </w:r>
    </w:p>
    <w:p w14:paraId="5E36B87C" w14:textId="77777777" w:rsidR="000E53DB" w:rsidRDefault="00000000">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14:paraId="745055F2" w14:textId="77777777" w:rsidR="000E53DB" w:rsidRDefault="000E53DB"/>
    <w:sectPr w:rsidR="000E53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4346" w14:textId="77777777" w:rsidR="00BB6647" w:rsidRDefault="00BB6647">
      <w:pPr>
        <w:spacing w:after="0" w:line="240" w:lineRule="auto"/>
      </w:pPr>
      <w:r>
        <w:separator/>
      </w:r>
    </w:p>
  </w:endnote>
  <w:endnote w:type="continuationSeparator" w:id="0">
    <w:p w14:paraId="59E5B3E0" w14:textId="77777777" w:rsidR="00BB6647" w:rsidRDefault="00BB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8D4B"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0F7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39FE"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9BD7" w14:textId="77777777" w:rsidR="00BB6647" w:rsidRDefault="00BB6647">
      <w:pPr>
        <w:spacing w:after="0" w:line="240" w:lineRule="auto"/>
      </w:pPr>
      <w:r>
        <w:separator/>
      </w:r>
    </w:p>
  </w:footnote>
  <w:footnote w:type="continuationSeparator" w:id="0">
    <w:p w14:paraId="628A3F36" w14:textId="77777777" w:rsidR="00BB6647" w:rsidRDefault="00BB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C95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090" w14:textId="77777777" w:rsidR="000E53DB" w:rsidRDefault="00000000">
    <w:r>
      <w:rPr>
        <w:rFonts w:ascii="Century Gothic" w:eastAsia="Century Gothic" w:hAnsi="Century Gothic" w:cs="Century Gothic"/>
      </w:rPr>
      <w:t xml:space="preserve"> </w:t>
    </w:r>
  </w:p>
  <w:tbl>
    <w:tblPr>
      <w:tblStyle w:val="a"/>
      <w:tblW w:w="10800" w:type="dxa"/>
      <w:tblInd w:w="-833" w:type="dxa"/>
      <w:tblBorders>
        <w:top w:val="nil"/>
        <w:left w:val="nil"/>
        <w:bottom w:val="nil"/>
        <w:right w:val="nil"/>
        <w:insideH w:val="nil"/>
        <w:insideV w:val="nil"/>
      </w:tblBorders>
      <w:tblLayout w:type="fixed"/>
      <w:tblLook w:val="0400" w:firstRow="0" w:lastRow="0" w:firstColumn="0" w:lastColumn="0" w:noHBand="0" w:noVBand="1"/>
    </w:tblPr>
    <w:tblGrid>
      <w:gridCol w:w="2385"/>
      <w:gridCol w:w="5175"/>
      <w:gridCol w:w="3240"/>
    </w:tblGrid>
    <w:tr w:rsidR="000E53DB" w14:paraId="27E4B2DB" w14:textId="77777777">
      <w:tc>
        <w:tcPr>
          <w:tcW w:w="2385" w:type="dxa"/>
        </w:tcPr>
        <w:p w14:paraId="24303667" w14:textId="77777777" w:rsidR="000E53DB" w:rsidRDefault="00000000">
          <w:r>
            <w:rPr>
              <w:noProof/>
            </w:rPr>
            <w:drawing>
              <wp:inline distT="0" distB="0" distL="0" distR="0" wp14:anchorId="2070CB2B" wp14:editId="222EF170">
                <wp:extent cx="1377467" cy="1027263"/>
                <wp:effectExtent l="0" t="0" r="0" b="0"/>
                <wp:docPr id="4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68A3C8D5" w14:textId="77777777" w:rsidR="000E53DB" w:rsidRDefault="00000000">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6E5C9527" w14:textId="77777777" w:rsidR="000E53DB" w:rsidRDefault="00000000">
          <w:pPr>
            <w:rPr>
              <w:rFonts w:ascii="Century Gothic" w:eastAsia="Century Gothic" w:hAnsi="Century Gothic" w:cs="Century Gothic"/>
            </w:rPr>
          </w:pPr>
          <w:r>
            <w:rPr>
              <w:rFonts w:ascii="Century Gothic" w:eastAsia="Century Gothic" w:hAnsi="Century Gothic" w:cs="Century Gothic"/>
            </w:rPr>
            <w:t>PO Box 848530 Hwy 20 South, Hines, OR 97738</w:t>
          </w:r>
        </w:p>
        <w:p w14:paraId="70D2EA15" w14:textId="77777777" w:rsidR="000E53DB" w:rsidRDefault="00000000">
          <w:pPr>
            <w:rPr>
              <w:rFonts w:ascii="Century Gothic" w:eastAsia="Century Gothic" w:hAnsi="Century Gothic" w:cs="Century Gothic"/>
            </w:rPr>
          </w:pPr>
          <w:r>
            <w:rPr>
              <w:rFonts w:ascii="Century Gothic" w:eastAsia="Century Gothic" w:hAnsi="Century Gothic" w:cs="Century Gothic"/>
            </w:rPr>
            <w:t>Phone: 541.573.6446</w:t>
          </w:r>
        </w:p>
        <w:p w14:paraId="666B1DA4" w14:textId="77777777" w:rsidR="000E53DB" w:rsidRDefault="00000000">
          <w:pPr>
            <w:rPr>
              <w:rFonts w:ascii="Century Gothic" w:eastAsia="Century Gothic" w:hAnsi="Century Gothic" w:cs="Century Gothic"/>
            </w:rPr>
          </w:pPr>
          <w:r>
            <w:rPr>
              <w:rFonts w:ascii="Century Gothic" w:eastAsia="Century Gothic" w:hAnsi="Century Gothic" w:cs="Century Gothic"/>
            </w:rPr>
            <w:t>Email: goss@harneyswcd.net</w:t>
          </w:r>
        </w:p>
      </w:tc>
      <w:tc>
        <w:tcPr>
          <w:tcW w:w="3240" w:type="dxa"/>
        </w:tcPr>
        <w:p w14:paraId="365CF9B7" w14:textId="77777777" w:rsidR="000E53DB" w:rsidRDefault="00000000">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7DF10DBB" wp14:editId="23A8BA0B">
                <wp:extent cx="1721678" cy="1185417"/>
                <wp:effectExtent l="0" t="0" r="0" b="0"/>
                <wp:docPr id="4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1678" cy="1185417"/>
                        </a:xfrm>
                        <a:prstGeom prst="rect">
                          <a:avLst/>
                        </a:prstGeom>
                        <a:ln/>
                      </pic:spPr>
                    </pic:pic>
                  </a:graphicData>
                </a:graphic>
              </wp:inline>
            </w:drawing>
          </w:r>
        </w:p>
      </w:tc>
    </w:tr>
  </w:tbl>
  <w:p w14:paraId="0BAE3914" w14:textId="77777777" w:rsidR="000E53DB" w:rsidRDefault="00000000">
    <w:pPr>
      <w:tabs>
        <w:tab w:val="left" w:pos="38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84D2"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DB"/>
    <w:rsid w:val="000E53DB"/>
    <w:rsid w:val="00B45555"/>
    <w:rsid w:val="00BB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35A8"/>
  <w15:docId w15:val="{B1A3FC3E-D004-4FBE-B731-B85C18A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0wxHUBJ+qlUMWyW2dA1DUGjhw==">CgMxLjA4AHIhMVVaQWZEbFVpRFdIU1F4bmhYTUtFbm55Z3huUDZrTFhq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dc:creator>
  <cp:lastModifiedBy>SWCD</cp:lastModifiedBy>
  <cp:revision>2</cp:revision>
  <dcterms:created xsi:type="dcterms:W3CDTF">2023-09-12T16:00:00Z</dcterms:created>
  <dcterms:modified xsi:type="dcterms:W3CDTF">2023-09-12T16:00:00Z</dcterms:modified>
</cp:coreProperties>
</file>