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FAE66" w14:textId="4F2E7880" w:rsidR="00C14693" w:rsidRPr="00C14693" w:rsidRDefault="0036637F" w:rsidP="00C14693">
      <w:pPr>
        <w:rPr>
          <w:b/>
          <w:sz w:val="22"/>
          <w:szCs w:val="22"/>
        </w:rPr>
      </w:pPr>
      <w:r>
        <w:rPr>
          <w:b/>
          <w:sz w:val="22"/>
          <w:szCs w:val="22"/>
        </w:rPr>
        <w:t xml:space="preserve">OAR </w:t>
      </w:r>
      <w:r w:rsidR="00C14693" w:rsidRPr="00C14693">
        <w:rPr>
          <w:b/>
          <w:sz w:val="22"/>
          <w:szCs w:val="22"/>
        </w:rPr>
        <w:t>603-090-0020</w:t>
      </w:r>
    </w:p>
    <w:p w14:paraId="7BB24B41" w14:textId="77777777" w:rsidR="00C14693" w:rsidRPr="00C14693" w:rsidRDefault="00C14693" w:rsidP="00C14693">
      <w:pPr>
        <w:rPr>
          <w:sz w:val="22"/>
          <w:szCs w:val="22"/>
        </w:rPr>
      </w:pPr>
    </w:p>
    <w:p w14:paraId="01FDF268" w14:textId="77777777" w:rsidR="00C14693" w:rsidRPr="00C14693" w:rsidRDefault="00C14693" w:rsidP="00C14693">
      <w:pPr>
        <w:rPr>
          <w:b/>
          <w:sz w:val="22"/>
          <w:szCs w:val="22"/>
        </w:rPr>
      </w:pPr>
      <w:r w:rsidRPr="00C14693">
        <w:rPr>
          <w:b/>
          <w:sz w:val="22"/>
          <w:szCs w:val="22"/>
        </w:rPr>
        <w:t>Local Water Quality Management Area Advisory Committee</w:t>
      </w:r>
    </w:p>
    <w:p w14:paraId="06492194" w14:textId="77777777" w:rsidR="00C14693" w:rsidRPr="00C14693" w:rsidRDefault="00C14693" w:rsidP="00C14693">
      <w:pPr>
        <w:rPr>
          <w:sz w:val="22"/>
          <w:szCs w:val="22"/>
        </w:rPr>
      </w:pPr>
    </w:p>
    <w:p w14:paraId="3E99DB2C" w14:textId="6BB9DF33" w:rsidR="00C14693" w:rsidRPr="00C14693" w:rsidRDefault="00C14693" w:rsidP="00C14693">
      <w:pPr>
        <w:rPr>
          <w:sz w:val="22"/>
          <w:szCs w:val="22"/>
        </w:rPr>
      </w:pPr>
      <w:r w:rsidRPr="00C14693">
        <w:rPr>
          <w:sz w:val="22"/>
          <w:szCs w:val="22"/>
        </w:rPr>
        <w:t>(1) The department shall establish a local water quality management area advisory committee for each water quality management area established under these rules. The local water quality management area advisory committee shall represent a balance of affected persons. The local water quality management area advisory committee must provide an opportunity for a high level of citizen involvement in the development and implementation of the agricultural water quality management area plan and rules. The members of each local water quality management area advisory committee shall be appointed by the director in consultation with the board</w:t>
      </w:r>
      <w:r w:rsidR="00EE7CB5">
        <w:rPr>
          <w:sz w:val="22"/>
          <w:szCs w:val="22"/>
        </w:rPr>
        <w:t>*</w:t>
      </w:r>
      <w:r w:rsidRPr="00C14693">
        <w:rPr>
          <w:sz w:val="22"/>
          <w:szCs w:val="22"/>
        </w:rPr>
        <w:t>. The director and board shall consider the recommendations, if any, of the designated local management agency</w:t>
      </w:r>
      <w:r w:rsidR="00EE7CB5">
        <w:rPr>
          <w:sz w:val="22"/>
          <w:szCs w:val="22"/>
        </w:rPr>
        <w:t>**</w:t>
      </w:r>
      <w:r w:rsidRPr="00C14693">
        <w:rPr>
          <w:sz w:val="22"/>
          <w:szCs w:val="22"/>
        </w:rPr>
        <w:t xml:space="preserve"> when making advisory committee appointments.</w:t>
      </w:r>
    </w:p>
    <w:p w14:paraId="303A9233" w14:textId="77777777" w:rsidR="00EE7CB5" w:rsidRPr="00EE7CB5" w:rsidRDefault="00EE7CB5" w:rsidP="00C14693">
      <w:pPr>
        <w:rPr>
          <w:sz w:val="18"/>
          <w:szCs w:val="18"/>
        </w:rPr>
      </w:pPr>
    </w:p>
    <w:p w14:paraId="3CA0C97B" w14:textId="123CFFFB" w:rsidR="00EE7CB5" w:rsidRPr="00EE7CB5" w:rsidRDefault="00EE7CB5" w:rsidP="00EE7CB5">
      <w:pPr>
        <w:rPr>
          <w:sz w:val="18"/>
          <w:szCs w:val="18"/>
        </w:rPr>
      </w:pPr>
      <w:r w:rsidRPr="00EE7CB5">
        <w:rPr>
          <w:sz w:val="18"/>
          <w:szCs w:val="18"/>
        </w:rPr>
        <w:t xml:space="preserve">* </w:t>
      </w:r>
      <w:r>
        <w:rPr>
          <w:sz w:val="18"/>
          <w:szCs w:val="18"/>
        </w:rPr>
        <w:t>603-090-0010(4) defines “b</w:t>
      </w:r>
      <w:r w:rsidRPr="00EE7CB5">
        <w:rPr>
          <w:sz w:val="18"/>
          <w:szCs w:val="18"/>
        </w:rPr>
        <w:t>oard” as the state Board of Agriculture.</w:t>
      </w:r>
    </w:p>
    <w:p w14:paraId="5EEDC991" w14:textId="443BA675" w:rsidR="00EE7CB5" w:rsidRPr="00EE7CB5" w:rsidRDefault="00EE7CB5" w:rsidP="00EE7CB5">
      <w:pPr>
        <w:rPr>
          <w:sz w:val="18"/>
          <w:szCs w:val="18"/>
        </w:rPr>
      </w:pPr>
      <w:r w:rsidRPr="00EE7CB5">
        <w:rPr>
          <w:sz w:val="18"/>
          <w:szCs w:val="18"/>
        </w:rPr>
        <w:t>** Local Management Agency is the local SWCD</w:t>
      </w:r>
    </w:p>
    <w:p w14:paraId="52078AB0" w14:textId="77777777" w:rsidR="00EE7CB5" w:rsidRPr="00C14693" w:rsidRDefault="00EE7CB5" w:rsidP="00C14693">
      <w:pPr>
        <w:rPr>
          <w:sz w:val="22"/>
          <w:szCs w:val="22"/>
        </w:rPr>
      </w:pPr>
    </w:p>
    <w:p w14:paraId="7624F852" w14:textId="77777777" w:rsidR="00C14693" w:rsidRPr="00C14693" w:rsidRDefault="00C14693" w:rsidP="00C14693">
      <w:pPr>
        <w:rPr>
          <w:sz w:val="22"/>
          <w:szCs w:val="22"/>
        </w:rPr>
      </w:pPr>
      <w:r w:rsidRPr="00C14693">
        <w:rPr>
          <w:sz w:val="22"/>
          <w:szCs w:val="22"/>
        </w:rPr>
        <w:t>(2) A local water quality management area advisory committee shall consist of not more than twelve members, unless otherwise determined by the director in consultation with the board.</w:t>
      </w:r>
    </w:p>
    <w:p w14:paraId="035745BF" w14:textId="77777777" w:rsidR="00C14693" w:rsidRPr="00C14693" w:rsidRDefault="00C14693" w:rsidP="00C14693">
      <w:pPr>
        <w:rPr>
          <w:sz w:val="22"/>
          <w:szCs w:val="22"/>
        </w:rPr>
      </w:pPr>
    </w:p>
    <w:p w14:paraId="461B6FDA" w14:textId="77777777" w:rsidR="00C14693" w:rsidRPr="00C14693" w:rsidRDefault="00C14693" w:rsidP="00C14693">
      <w:pPr>
        <w:rPr>
          <w:sz w:val="22"/>
          <w:szCs w:val="22"/>
        </w:rPr>
      </w:pPr>
      <w:r w:rsidRPr="00C14693">
        <w:rPr>
          <w:sz w:val="22"/>
          <w:szCs w:val="22"/>
        </w:rPr>
        <w:t>(3) A local water quality management area advisory committee shall be composed primarily of landowners in the affected local agricultural water quality management area. Membership may include, but is not limited to:</w:t>
      </w:r>
    </w:p>
    <w:p w14:paraId="259ED244" w14:textId="77777777" w:rsidR="00C14693" w:rsidRPr="00C14693" w:rsidRDefault="00C14693" w:rsidP="00C14693">
      <w:pPr>
        <w:rPr>
          <w:sz w:val="22"/>
          <w:szCs w:val="22"/>
        </w:rPr>
      </w:pPr>
    </w:p>
    <w:p w14:paraId="58F54CE6" w14:textId="77777777" w:rsidR="00C14693" w:rsidRPr="00C14693" w:rsidRDefault="00C14693" w:rsidP="00EE7CB5">
      <w:pPr>
        <w:ind w:left="360"/>
        <w:rPr>
          <w:sz w:val="22"/>
          <w:szCs w:val="22"/>
        </w:rPr>
      </w:pPr>
      <w:r w:rsidRPr="00C14693">
        <w:rPr>
          <w:sz w:val="22"/>
          <w:szCs w:val="22"/>
        </w:rPr>
        <w:t>(a) State Board of Agriculture representatives;</w:t>
      </w:r>
    </w:p>
    <w:p w14:paraId="5593F75C" w14:textId="77777777" w:rsidR="00C14693" w:rsidRPr="00C14693" w:rsidRDefault="00C14693" w:rsidP="00EE7CB5">
      <w:pPr>
        <w:ind w:left="360"/>
        <w:rPr>
          <w:sz w:val="22"/>
          <w:szCs w:val="22"/>
        </w:rPr>
      </w:pPr>
    </w:p>
    <w:p w14:paraId="28855C2A" w14:textId="77777777" w:rsidR="00C14693" w:rsidRPr="00C14693" w:rsidRDefault="00C14693" w:rsidP="00EE7CB5">
      <w:pPr>
        <w:ind w:left="360"/>
        <w:rPr>
          <w:sz w:val="22"/>
          <w:szCs w:val="22"/>
        </w:rPr>
      </w:pPr>
      <w:r w:rsidRPr="00C14693">
        <w:rPr>
          <w:sz w:val="22"/>
          <w:szCs w:val="22"/>
        </w:rPr>
        <w:t>(b) Persons serving on local soil and water conservation districts;</w:t>
      </w:r>
    </w:p>
    <w:p w14:paraId="1F2D85A3" w14:textId="77777777" w:rsidR="00C14693" w:rsidRPr="00C14693" w:rsidRDefault="00C14693" w:rsidP="00EE7CB5">
      <w:pPr>
        <w:ind w:left="360"/>
        <w:rPr>
          <w:sz w:val="22"/>
          <w:szCs w:val="22"/>
        </w:rPr>
      </w:pPr>
    </w:p>
    <w:p w14:paraId="306C718B" w14:textId="77777777" w:rsidR="00C14693" w:rsidRPr="00C14693" w:rsidRDefault="00C14693" w:rsidP="00EE7CB5">
      <w:pPr>
        <w:ind w:left="360"/>
        <w:rPr>
          <w:sz w:val="22"/>
          <w:szCs w:val="22"/>
        </w:rPr>
      </w:pPr>
      <w:r w:rsidRPr="00C14693">
        <w:rPr>
          <w:sz w:val="22"/>
          <w:szCs w:val="22"/>
        </w:rPr>
        <w:t>(c) Private landowners;</w:t>
      </w:r>
    </w:p>
    <w:p w14:paraId="4B4CA53B" w14:textId="77777777" w:rsidR="00C14693" w:rsidRPr="00C14693" w:rsidRDefault="00C14693" w:rsidP="00EE7CB5">
      <w:pPr>
        <w:ind w:left="360"/>
        <w:rPr>
          <w:sz w:val="22"/>
          <w:szCs w:val="22"/>
        </w:rPr>
      </w:pPr>
    </w:p>
    <w:p w14:paraId="566BAA10" w14:textId="77777777" w:rsidR="00C14693" w:rsidRPr="00C14693" w:rsidRDefault="00C14693" w:rsidP="00EE7CB5">
      <w:pPr>
        <w:ind w:left="360"/>
        <w:rPr>
          <w:sz w:val="22"/>
          <w:szCs w:val="22"/>
        </w:rPr>
      </w:pPr>
      <w:r w:rsidRPr="00C14693">
        <w:rPr>
          <w:sz w:val="22"/>
          <w:szCs w:val="22"/>
        </w:rPr>
        <w:t>(d) Representatives of local, state and federal boards, commissions and agencies;</w:t>
      </w:r>
    </w:p>
    <w:p w14:paraId="7B681BA6" w14:textId="77777777" w:rsidR="00C14693" w:rsidRPr="00C14693" w:rsidRDefault="00C14693" w:rsidP="00EE7CB5">
      <w:pPr>
        <w:ind w:left="360"/>
        <w:rPr>
          <w:sz w:val="22"/>
          <w:szCs w:val="22"/>
        </w:rPr>
      </w:pPr>
    </w:p>
    <w:p w14:paraId="63F9A876" w14:textId="77777777" w:rsidR="00C14693" w:rsidRPr="00C14693" w:rsidRDefault="00C14693" w:rsidP="00EE7CB5">
      <w:pPr>
        <w:ind w:left="360"/>
        <w:rPr>
          <w:sz w:val="22"/>
          <w:szCs w:val="22"/>
        </w:rPr>
      </w:pPr>
      <w:r w:rsidRPr="00C14693">
        <w:rPr>
          <w:sz w:val="22"/>
          <w:szCs w:val="22"/>
        </w:rPr>
        <w:t>(e) Members of Indian tribes;</w:t>
      </w:r>
    </w:p>
    <w:p w14:paraId="7BC0AC20" w14:textId="77777777" w:rsidR="00C14693" w:rsidRPr="00C14693" w:rsidRDefault="00C14693" w:rsidP="00EE7CB5">
      <w:pPr>
        <w:ind w:left="360"/>
        <w:rPr>
          <w:sz w:val="22"/>
          <w:szCs w:val="22"/>
        </w:rPr>
      </w:pPr>
    </w:p>
    <w:p w14:paraId="29985218" w14:textId="77777777" w:rsidR="00C14693" w:rsidRPr="00C14693" w:rsidRDefault="00C14693" w:rsidP="00EE7CB5">
      <w:pPr>
        <w:ind w:left="360"/>
        <w:rPr>
          <w:sz w:val="22"/>
          <w:szCs w:val="22"/>
        </w:rPr>
      </w:pPr>
      <w:r w:rsidRPr="00C14693">
        <w:rPr>
          <w:sz w:val="22"/>
          <w:szCs w:val="22"/>
        </w:rPr>
        <w:t>(f) Members of the public;</w:t>
      </w:r>
    </w:p>
    <w:p w14:paraId="53922FF8" w14:textId="77777777" w:rsidR="00C14693" w:rsidRPr="00C14693" w:rsidRDefault="00C14693" w:rsidP="00EE7CB5">
      <w:pPr>
        <w:ind w:left="360"/>
        <w:rPr>
          <w:sz w:val="22"/>
          <w:szCs w:val="22"/>
        </w:rPr>
      </w:pPr>
    </w:p>
    <w:p w14:paraId="2A472159" w14:textId="77777777" w:rsidR="00C14693" w:rsidRPr="00C14693" w:rsidRDefault="00C14693" w:rsidP="00EE7CB5">
      <w:pPr>
        <w:ind w:left="360"/>
        <w:rPr>
          <w:sz w:val="22"/>
          <w:szCs w:val="22"/>
        </w:rPr>
      </w:pPr>
      <w:r w:rsidRPr="00C14693">
        <w:rPr>
          <w:sz w:val="22"/>
          <w:szCs w:val="22"/>
        </w:rPr>
        <w:t>(g) Persons associated with industry;</w:t>
      </w:r>
    </w:p>
    <w:p w14:paraId="05D72E86" w14:textId="77777777" w:rsidR="00C14693" w:rsidRPr="00C14693" w:rsidRDefault="00C14693" w:rsidP="00EE7CB5">
      <w:pPr>
        <w:ind w:left="360"/>
        <w:rPr>
          <w:sz w:val="22"/>
          <w:szCs w:val="22"/>
        </w:rPr>
      </w:pPr>
    </w:p>
    <w:p w14:paraId="2B208054" w14:textId="77777777" w:rsidR="00C14693" w:rsidRPr="00C14693" w:rsidRDefault="00C14693" w:rsidP="00EE7CB5">
      <w:pPr>
        <w:ind w:left="360"/>
        <w:rPr>
          <w:sz w:val="22"/>
          <w:szCs w:val="22"/>
        </w:rPr>
      </w:pPr>
      <w:r w:rsidRPr="00C14693">
        <w:rPr>
          <w:sz w:val="22"/>
          <w:szCs w:val="22"/>
        </w:rPr>
        <w:t>(h) Members of academic, scientific and professional communities;</w:t>
      </w:r>
    </w:p>
    <w:p w14:paraId="18E7F275" w14:textId="77777777" w:rsidR="00C14693" w:rsidRPr="00C14693" w:rsidRDefault="00C14693" w:rsidP="00EE7CB5">
      <w:pPr>
        <w:ind w:left="360"/>
        <w:rPr>
          <w:sz w:val="22"/>
          <w:szCs w:val="22"/>
        </w:rPr>
      </w:pPr>
    </w:p>
    <w:p w14:paraId="154D211D" w14:textId="77777777" w:rsidR="00C14693" w:rsidRPr="00C14693" w:rsidRDefault="00C14693" w:rsidP="00EE7CB5">
      <w:pPr>
        <w:ind w:left="360"/>
        <w:rPr>
          <w:sz w:val="22"/>
          <w:szCs w:val="22"/>
        </w:rPr>
      </w:pPr>
      <w:r w:rsidRPr="00C14693">
        <w:rPr>
          <w:sz w:val="22"/>
          <w:szCs w:val="22"/>
        </w:rPr>
        <w:t>(i) Public and special interest groups.</w:t>
      </w:r>
    </w:p>
    <w:p w14:paraId="4AFC0843" w14:textId="77777777" w:rsidR="00C14693" w:rsidRPr="00C14693" w:rsidRDefault="00C14693" w:rsidP="00C14693">
      <w:pPr>
        <w:rPr>
          <w:sz w:val="22"/>
          <w:szCs w:val="22"/>
        </w:rPr>
      </w:pPr>
    </w:p>
    <w:p w14:paraId="41D5CB0E" w14:textId="77777777" w:rsidR="00C14693" w:rsidRPr="00C14693" w:rsidRDefault="00C14693" w:rsidP="00C14693">
      <w:pPr>
        <w:rPr>
          <w:sz w:val="22"/>
          <w:szCs w:val="22"/>
        </w:rPr>
      </w:pPr>
      <w:r w:rsidRPr="00C14693">
        <w:rPr>
          <w:sz w:val="22"/>
          <w:szCs w:val="22"/>
        </w:rPr>
        <w:t>(4) The local water quality management area advisory committee's responsibilities shall include but are not limited to:</w:t>
      </w:r>
    </w:p>
    <w:p w14:paraId="41DBB453" w14:textId="77777777" w:rsidR="00C14693" w:rsidRPr="00C14693" w:rsidRDefault="00C14693" w:rsidP="00C14693">
      <w:pPr>
        <w:rPr>
          <w:sz w:val="22"/>
          <w:szCs w:val="22"/>
        </w:rPr>
      </w:pPr>
    </w:p>
    <w:p w14:paraId="24A19EA2" w14:textId="77777777" w:rsidR="00C14693" w:rsidRPr="00C14693" w:rsidRDefault="00C14693" w:rsidP="00EE7CB5">
      <w:pPr>
        <w:ind w:left="360"/>
        <w:rPr>
          <w:sz w:val="22"/>
          <w:szCs w:val="22"/>
        </w:rPr>
      </w:pPr>
      <w:r w:rsidRPr="00C14693">
        <w:rPr>
          <w:sz w:val="22"/>
          <w:szCs w:val="22"/>
        </w:rPr>
        <w:t>(a) Participation in the development and ongoing modifications of the agricultural water quality management area plan and rules;</w:t>
      </w:r>
    </w:p>
    <w:p w14:paraId="674F7574" w14:textId="77777777" w:rsidR="00C14693" w:rsidRPr="00C14693" w:rsidRDefault="00C14693" w:rsidP="00EE7CB5">
      <w:pPr>
        <w:ind w:left="360"/>
        <w:rPr>
          <w:sz w:val="22"/>
          <w:szCs w:val="22"/>
        </w:rPr>
      </w:pPr>
    </w:p>
    <w:p w14:paraId="6E59E3B7" w14:textId="77777777" w:rsidR="00C14693" w:rsidRPr="00C14693" w:rsidRDefault="00C14693" w:rsidP="00EE7CB5">
      <w:pPr>
        <w:ind w:left="360"/>
        <w:rPr>
          <w:sz w:val="22"/>
          <w:szCs w:val="22"/>
        </w:rPr>
      </w:pPr>
      <w:r w:rsidRPr="00C14693">
        <w:rPr>
          <w:sz w:val="22"/>
          <w:szCs w:val="22"/>
        </w:rPr>
        <w:t>(b) Recommendation of strategies necessary to achieve water quality goals and objectives outlined in the agricultural water quality management area plan;</w:t>
      </w:r>
      <w:bookmarkStart w:id="0" w:name="_GoBack"/>
      <w:bookmarkEnd w:id="0"/>
    </w:p>
    <w:p w14:paraId="0981D7FF" w14:textId="77777777" w:rsidR="00C14693" w:rsidRPr="00C14693" w:rsidRDefault="00C14693" w:rsidP="00EE7CB5">
      <w:pPr>
        <w:ind w:left="360"/>
        <w:rPr>
          <w:sz w:val="22"/>
          <w:szCs w:val="22"/>
        </w:rPr>
      </w:pPr>
    </w:p>
    <w:p w14:paraId="5548167F" w14:textId="77777777" w:rsidR="00C14693" w:rsidRPr="00C14693" w:rsidRDefault="00C14693" w:rsidP="00EE7CB5">
      <w:pPr>
        <w:ind w:left="360"/>
        <w:rPr>
          <w:sz w:val="22"/>
          <w:szCs w:val="22"/>
        </w:rPr>
      </w:pPr>
      <w:r w:rsidRPr="00C14693">
        <w:rPr>
          <w:sz w:val="22"/>
          <w:szCs w:val="22"/>
        </w:rPr>
        <w:t>(c) Biennial review of the progress of implementation of the agricultural water quality management area plan and rules, including enforcement actions taken, and requests for alternate measures that have been granted or denied;</w:t>
      </w:r>
    </w:p>
    <w:p w14:paraId="4993DD34" w14:textId="77777777" w:rsidR="00C14693" w:rsidRPr="00C14693" w:rsidRDefault="00C14693" w:rsidP="00EE7CB5">
      <w:pPr>
        <w:ind w:left="360"/>
        <w:rPr>
          <w:sz w:val="22"/>
          <w:szCs w:val="22"/>
        </w:rPr>
      </w:pPr>
    </w:p>
    <w:p w14:paraId="4899F047" w14:textId="77777777" w:rsidR="00C14693" w:rsidRPr="00C14693" w:rsidRDefault="00C14693" w:rsidP="00EE7CB5">
      <w:pPr>
        <w:ind w:left="360"/>
        <w:rPr>
          <w:sz w:val="22"/>
          <w:szCs w:val="22"/>
        </w:rPr>
      </w:pPr>
      <w:r w:rsidRPr="00C14693">
        <w:rPr>
          <w:sz w:val="22"/>
          <w:szCs w:val="22"/>
        </w:rPr>
        <w:t>(d) Submittal of biennial, written reports to the Board and the director, including</w:t>
      </w:r>
    </w:p>
    <w:p w14:paraId="54A3AC35" w14:textId="77777777" w:rsidR="00C14693" w:rsidRPr="00C14693" w:rsidRDefault="00C14693" w:rsidP="00EE7CB5">
      <w:pPr>
        <w:ind w:left="360"/>
        <w:rPr>
          <w:sz w:val="22"/>
          <w:szCs w:val="22"/>
        </w:rPr>
      </w:pPr>
    </w:p>
    <w:p w14:paraId="261253FC" w14:textId="77777777" w:rsidR="00C14693" w:rsidRPr="00C14693" w:rsidRDefault="00C14693" w:rsidP="00EE7CB5">
      <w:pPr>
        <w:ind w:left="720"/>
        <w:rPr>
          <w:sz w:val="22"/>
          <w:szCs w:val="22"/>
        </w:rPr>
      </w:pPr>
      <w:r w:rsidRPr="00C14693">
        <w:rPr>
          <w:sz w:val="22"/>
          <w:szCs w:val="22"/>
        </w:rPr>
        <w:t>(A) A summary of meetings held, advisory committee members present, actions taken, and progress and impediments toward implementation of the agricultural water quality management area plan; and</w:t>
      </w:r>
    </w:p>
    <w:p w14:paraId="282C9F26" w14:textId="77777777" w:rsidR="00C14693" w:rsidRPr="00C14693" w:rsidRDefault="00C14693" w:rsidP="00EE7CB5">
      <w:pPr>
        <w:ind w:left="720"/>
        <w:rPr>
          <w:sz w:val="22"/>
          <w:szCs w:val="22"/>
        </w:rPr>
      </w:pPr>
    </w:p>
    <w:p w14:paraId="52E23BE9" w14:textId="77777777" w:rsidR="00C14693" w:rsidRPr="00C14693" w:rsidRDefault="00C14693" w:rsidP="00EE7CB5">
      <w:pPr>
        <w:ind w:left="720"/>
        <w:rPr>
          <w:sz w:val="22"/>
          <w:szCs w:val="22"/>
        </w:rPr>
      </w:pPr>
      <w:r w:rsidRPr="00C14693">
        <w:rPr>
          <w:sz w:val="22"/>
          <w:szCs w:val="22"/>
        </w:rPr>
        <w:t>(B) Recommendations for modifications that may be necessary to achieve the purpose of the agricultural water quality management area plan as provided in OAR 603-090-0030.</w:t>
      </w:r>
    </w:p>
    <w:p w14:paraId="4C2141F2" w14:textId="77777777" w:rsidR="00C14693" w:rsidRPr="00C14693" w:rsidRDefault="00C14693" w:rsidP="00EE7CB5">
      <w:pPr>
        <w:ind w:left="720"/>
        <w:rPr>
          <w:sz w:val="22"/>
          <w:szCs w:val="22"/>
        </w:rPr>
      </w:pPr>
    </w:p>
    <w:p w14:paraId="32EBB4C3" w14:textId="77777777" w:rsidR="00C14693" w:rsidRPr="00C14693" w:rsidRDefault="00C14693" w:rsidP="00C14693">
      <w:pPr>
        <w:rPr>
          <w:sz w:val="22"/>
          <w:szCs w:val="22"/>
        </w:rPr>
      </w:pPr>
      <w:r w:rsidRPr="00C14693">
        <w:rPr>
          <w:sz w:val="22"/>
          <w:szCs w:val="22"/>
        </w:rPr>
        <w:t>(5) The Local Advisory Committee may reconvene as frequently as necessary to carry out the duties described above in OAR 603-090-0020(4).</w:t>
      </w:r>
    </w:p>
    <w:p w14:paraId="17825A22" w14:textId="77777777" w:rsidR="00C14693" w:rsidRPr="00C14693" w:rsidRDefault="00C14693" w:rsidP="00C14693">
      <w:pPr>
        <w:rPr>
          <w:sz w:val="22"/>
          <w:szCs w:val="22"/>
        </w:rPr>
      </w:pPr>
    </w:p>
    <w:p w14:paraId="7EC89427" w14:textId="77777777" w:rsidR="00C14693" w:rsidRPr="00C14693" w:rsidRDefault="00C14693" w:rsidP="00C14693">
      <w:pPr>
        <w:rPr>
          <w:sz w:val="22"/>
          <w:szCs w:val="22"/>
        </w:rPr>
      </w:pPr>
      <w:r w:rsidRPr="00C14693">
        <w:rPr>
          <w:sz w:val="22"/>
          <w:szCs w:val="22"/>
        </w:rPr>
        <w:t xml:space="preserve">Stat. Auth.: ORS 561 &amp; 568.900 - 568.933 </w:t>
      </w:r>
    </w:p>
    <w:p w14:paraId="6FE89925" w14:textId="77777777" w:rsidR="00C14693" w:rsidRPr="00C14693" w:rsidRDefault="00C14693" w:rsidP="00C14693">
      <w:pPr>
        <w:rPr>
          <w:sz w:val="22"/>
          <w:szCs w:val="22"/>
        </w:rPr>
      </w:pPr>
      <w:r w:rsidRPr="00C14693">
        <w:rPr>
          <w:sz w:val="22"/>
          <w:szCs w:val="22"/>
        </w:rPr>
        <w:t xml:space="preserve">Stats. Implemented: ORS 568.900 - 568.933 </w:t>
      </w:r>
    </w:p>
    <w:p w14:paraId="49481FBF" w14:textId="77777777" w:rsidR="00C14693" w:rsidRPr="00C14693" w:rsidRDefault="00C14693" w:rsidP="00C14693">
      <w:pPr>
        <w:rPr>
          <w:sz w:val="22"/>
          <w:szCs w:val="22"/>
        </w:rPr>
      </w:pPr>
      <w:r w:rsidRPr="00C14693">
        <w:rPr>
          <w:sz w:val="22"/>
          <w:szCs w:val="22"/>
        </w:rPr>
        <w:t>Hist.: AD 9-1994, f. &amp; cert. ef. 7-26-94; DOA 16-2006, f. &amp; cert. ef. 9-15-06</w:t>
      </w:r>
    </w:p>
    <w:p w14:paraId="6EF6AD3D" w14:textId="77777777" w:rsidR="00C14693" w:rsidRPr="00C14693" w:rsidRDefault="00C14693" w:rsidP="00C14693">
      <w:pPr>
        <w:rPr>
          <w:sz w:val="22"/>
          <w:szCs w:val="22"/>
        </w:rPr>
      </w:pPr>
    </w:p>
    <w:p w14:paraId="37350FF8" w14:textId="77777777" w:rsidR="0036637F" w:rsidRDefault="0036637F" w:rsidP="00C14693">
      <w:pPr>
        <w:rPr>
          <w:b/>
          <w:sz w:val="22"/>
          <w:szCs w:val="22"/>
        </w:rPr>
      </w:pPr>
    </w:p>
    <w:p w14:paraId="09B27DAE" w14:textId="77777777" w:rsidR="0036637F" w:rsidRDefault="0036637F" w:rsidP="00C14693">
      <w:pPr>
        <w:rPr>
          <w:b/>
          <w:sz w:val="22"/>
          <w:szCs w:val="22"/>
        </w:rPr>
      </w:pPr>
    </w:p>
    <w:p w14:paraId="0860E89C" w14:textId="44D1945A" w:rsidR="00C14693" w:rsidRPr="00C14693" w:rsidRDefault="0036637F" w:rsidP="00C14693">
      <w:pPr>
        <w:rPr>
          <w:b/>
          <w:sz w:val="22"/>
          <w:szCs w:val="22"/>
        </w:rPr>
      </w:pPr>
      <w:r>
        <w:rPr>
          <w:b/>
          <w:sz w:val="22"/>
          <w:szCs w:val="22"/>
        </w:rPr>
        <w:t xml:space="preserve">OAR </w:t>
      </w:r>
      <w:r w:rsidR="00C14693" w:rsidRPr="00C14693">
        <w:rPr>
          <w:b/>
          <w:sz w:val="22"/>
          <w:szCs w:val="22"/>
        </w:rPr>
        <w:t>603-090-0030</w:t>
      </w:r>
    </w:p>
    <w:p w14:paraId="08C86E6F" w14:textId="77777777" w:rsidR="00C14693" w:rsidRPr="00C14693" w:rsidRDefault="00C14693" w:rsidP="00C14693">
      <w:pPr>
        <w:rPr>
          <w:sz w:val="22"/>
          <w:szCs w:val="22"/>
        </w:rPr>
      </w:pPr>
    </w:p>
    <w:p w14:paraId="0C414FED" w14:textId="77777777" w:rsidR="00C14693" w:rsidRPr="00C14693" w:rsidRDefault="00C14693" w:rsidP="00C14693">
      <w:pPr>
        <w:rPr>
          <w:b/>
          <w:sz w:val="22"/>
          <w:szCs w:val="22"/>
        </w:rPr>
      </w:pPr>
      <w:r w:rsidRPr="00C14693">
        <w:rPr>
          <w:b/>
          <w:sz w:val="22"/>
          <w:szCs w:val="22"/>
        </w:rPr>
        <w:t>Requirements of Agricultural Water Quality Management Area Plan and Rules</w:t>
      </w:r>
    </w:p>
    <w:p w14:paraId="40A3E208" w14:textId="77777777" w:rsidR="00C14693" w:rsidRPr="00C14693" w:rsidRDefault="00C14693" w:rsidP="00C14693">
      <w:pPr>
        <w:rPr>
          <w:sz w:val="22"/>
          <w:szCs w:val="22"/>
        </w:rPr>
      </w:pPr>
    </w:p>
    <w:p w14:paraId="6A2329D1" w14:textId="77777777" w:rsidR="00C14693" w:rsidRPr="00C14693" w:rsidRDefault="00C14693" w:rsidP="00C14693">
      <w:pPr>
        <w:rPr>
          <w:sz w:val="22"/>
          <w:szCs w:val="22"/>
        </w:rPr>
      </w:pPr>
      <w:r w:rsidRPr="00C14693">
        <w:rPr>
          <w:sz w:val="22"/>
          <w:szCs w:val="22"/>
        </w:rPr>
        <w:t>(1) Agricultural water quality management area plans must describe a program to achieve the water quality goals and standards necessary to protect designated beneficial uses related to water quality, as required by state and federal law. An area plan shall include but not be limited to a description of the geographical area and physical setting to which the area plan applies, a listing of water quality issues of concern, a listing of current designated beneficial uses that are being adversely affected, a statement that the goal of the area plan is to prevent and control water pollution from agricultural activities and soil erosion and to achieve applicable water quality standards, a statement of the water quality objectives of the area plan, a description of the pollution prevention and control measures deemed necessary by the department to achieve the goal, a schedule for implementation of the necessary measures that is adequate to meet applicable dates established by law, guidelines for public participation, and a strategy for ensuring that the necessary measures are implemented.</w:t>
      </w:r>
    </w:p>
    <w:p w14:paraId="620819C1" w14:textId="77777777" w:rsidR="00C14693" w:rsidRPr="00C14693" w:rsidRDefault="00C14693" w:rsidP="00C14693">
      <w:pPr>
        <w:rPr>
          <w:sz w:val="22"/>
          <w:szCs w:val="22"/>
        </w:rPr>
      </w:pPr>
    </w:p>
    <w:p w14:paraId="6BD0F15A" w14:textId="77777777" w:rsidR="00C14693" w:rsidRPr="00C14693" w:rsidRDefault="00C14693" w:rsidP="00C14693">
      <w:pPr>
        <w:rPr>
          <w:sz w:val="22"/>
          <w:szCs w:val="22"/>
        </w:rPr>
      </w:pPr>
      <w:r w:rsidRPr="00C14693">
        <w:rPr>
          <w:sz w:val="22"/>
          <w:szCs w:val="22"/>
        </w:rPr>
        <w:t>(2) Agricultural water quality management area rules are the only enforceable aspect of an area plan. Area rules must be sufficient to assure that landowners in compliance with the area rules will prevent and control water pollution from agricultural activities and soil erosion. Some level of erosion and runoff can occur on agricultural and rural lands but must be within the limitations established by existing water quality laws.</w:t>
      </w:r>
    </w:p>
    <w:p w14:paraId="49C80DA5" w14:textId="77777777" w:rsidR="00C14693" w:rsidRPr="00C14693" w:rsidRDefault="00C14693" w:rsidP="00C14693">
      <w:pPr>
        <w:rPr>
          <w:sz w:val="22"/>
          <w:szCs w:val="22"/>
        </w:rPr>
      </w:pPr>
    </w:p>
    <w:p w14:paraId="1AC047D6" w14:textId="77777777" w:rsidR="00C14693" w:rsidRPr="00C14693" w:rsidRDefault="00C14693" w:rsidP="00C14693">
      <w:pPr>
        <w:rPr>
          <w:sz w:val="22"/>
          <w:szCs w:val="22"/>
        </w:rPr>
      </w:pPr>
      <w:r w:rsidRPr="00C14693">
        <w:rPr>
          <w:sz w:val="22"/>
          <w:szCs w:val="22"/>
        </w:rPr>
        <w:t xml:space="preserve">Stat. Auth.: ORS 561 &amp; 568.900 - 568.933 </w:t>
      </w:r>
    </w:p>
    <w:p w14:paraId="5D90AEDD" w14:textId="77777777" w:rsidR="00C14693" w:rsidRPr="00C14693" w:rsidRDefault="00C14693" w:rsidP="00C14693">
      <w:pPr>
        <w:rPr>
          <w:sz w:val="22"/>
          <w:szCs w:val="22"/>
        </w:rPr>
      </w:pPr>
      <w:r w:rsidRPr="00C14693">
        <w:rPr>
          <w:sz w:val="22"/>
          <w:szCs w:val="22"/>
        </w:rPr>
        <w:t xml:space="preserve">Stats. Implemented: ORS 568.900 - 568.933 </w:t>
      </w:r>
    </w:p>
    <w:p w14:paraId="5DBFEFA0" w14:textId="06606BD1" w:rsidR="00997196" w:rsidRPr="00C14693" w:rsidRDefault="00C14693">
      <w:pPr>
        <w:rPr>
          <w:sz w:val="22"/>
          <w:szCs w:val="22"/>
        </w:rPr>
      </w:pPr>
      <w:r w:rsidRPr="00C14693">
        <w:rPr>
          <w:sz w:val="22"/>
          <w:szCs w:val="22"/>
        </w:rPr>
        <w:t>Hist.: AD 9-1994, f. &amp; cert. ef. 7-26-94; DOA 16-2006, f. &amp; cert. ef. 9-15-06</w:t>
      </w:r>
    </w:p>
    <w:sectPr w:rsidR="00997196" w:rsidRPr="00C14693" w:rsidSect="00EE7C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DB08" w14:textId="77777777" w:rsidR="00C14693" w:rsidRDefault="00C14693" w:rsidP="00C14693">
      <w:r>
        <w:separator/>
      </w:r>
    </w:p>
  </w:endnote>
  <w:endnote w:type="continuationSeparator" w:id="0">
    <w:p w14:paraId="2E633736" w14:textId="77777777" w:rsidR="00C14693" w:rsidRDefault="00C14693" w:rsidP="00C1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46A6" w14:textId="4A527830" w:rsidR="00BB473A" w:rsidRPr="00BB473A" w:rsidRDefault="00BB473A" w:rsidP="00BB473A">
    <w:pPr>
      <w:pStyle w:val="Footer"/>
      <w:jc w:val="right"/>
      <w:rPr>
        <w:sz w:val="18"/>
        <w:szCs w:val="18"/>
      </w:rPr>
    </w:pPr>
    <w:r w:rsidRPr="00BB473A">
      <w:rPr>
        <w:rFonts w:ascii="Times New Roman" w:hAnsi="Times New Roman" w:cs="Times New Roman"/>
        <w:sz w:val="18"/>
        <w:szCs w:val="18"/>
      </w:rPr>
      <w:t xml:space="preserve">Page </w:t>
    </w:r>
    <w:r w:rsidRPr="00BB473A">
      <w:rPr>
        <w:rFonts w:ascii="Times New Roman" w:hAnsi="Times New Roman" w:cs="Times New Roman"/>
        <w:sz w:val="18"/>
        <w:szCs w:val="18"/>
      </w:rPr>
      <w:fldChar w:fldCharType="begin"/>
    </w:r>
    <w:r w:rsidRPr="00BB473A">
      <w:rPr>
        <w:rFonts w:ascii="Times New Roman" w:hAnsi="Times New Roman" w:cs="Times New Roman"/>
        <w:sz w:val="18"/>
        <w:szCs w:val="18"/>
      </w:rPr>
      <w:instrText xml:space="preserve"> PAGE </w:instrText>
    </w:r>
    <w:r w:rsidRPr="00BB473A">
      <w:rPr>
        <w:rFonts w:ascii="Times New Roman" w:hAnsi="Times New Roman" w:cs="Times New Roman"/>
        <w:sz w:val="18"/>
        <w:szCs w:val="18"/>
      </w:rPr>
      <w:fldChar w:fldCharType="separate"/>
    </w:r>
    <w:r>
      <w:rPr>
        <w:rFonts w:ascii="Times New Roman" w:hAnsi="Times New Roman" w:cs="Times New Roman"/>
        <w:noProof/>
        <w:sz w:val="18"/>
        <w:szCs w:val="18"/>
      </w:rPr>
      <w:t>1</w:t>
    </w:r>
    <w:r w:rsidRPr="00BB473A">
      <w:rPr>
        <w:rFonts w:ascii="Times New Roman" w:hAnsi="Times New Roman" w:cs="Times New Roman"/>
        <w:sz w:val="18"/>
        <w:szCs w:val="18"/>
      </w:rPr>
      <w:fldChar w:fldCharType="end"/>
    </w:r>
    <w:r w:rsidRPr="00BB473A">
      <w:rPr>
        <w:rFonts w:ascii="Times New Roman" w:hAnsi="Times New Roman" w:cs="Times New Roman"/>
        <w:sz w:val="18"/>
        <w:szCs w:val="18"/>
      </w:rPr>
      <w:t xml:space="preserve"> of </w:t>
    </w:r>
    <w:r w:rsidRPr="00BB473A">
      <w:rPr>
        <w:rFonts w:ascii="Times New Roman" w:hAnsi="Times New Roman" w:cs="Times New Roman"/>
        <w:sz w:val="18"/>
        <w:szCs w:val="18"/>
      </w:rPr>
      <w:fldChar w:fldCharType="begin"/>
    </w:r>
    <w:r w:rsidRPr="00BB473A">
      <w:rPr>
        <w:rFonts w:ascii="Times New Roman" w:hAnsi="Times New Roman" w:cs="Times New Roman"/>
        <w:sz w:val="18"/>
        <w:szCs w:val="18"/>
      </w:rPr>
      <w:instrText xml:space="preserve"> NUMPAGES </w:instrText>
    </w:r>
    <w:r w:rsidRPr="00BB473A">
      <w:rPr>
        <w:rFonts w:ascii="Times New Roman" w:hAnsi="Times New Roman" w:cs="Times New Roman"/>
        <w:sz w:val="18"/>
        <w:szCs w:val="18"/>
      </w:rPr>
      <w:fldChar w:fldCharType="separate"/>
    </w:r>
    <w:r>
      <w:rPr>
        <w:rFonts w:ascii="Times New Roman" w:hAnsi="Times New Roman" w:cs="Times New Roman"/>
        <w:noProof/>
        <w:sz w:val="18"/>
        <w:szCs w:val="18"/>
      </w:rPr>
      <w:t>1</w:t>
    </w:r>
    <w:r w:rsidRPr="00BB473A">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8AA56" w14:textId="77777777" w:rsidR="00C14693" w:rsidRDefault="00C14693" w:rsidP="00C14693">
      <w:r>
        <w:separator/>
      </w:r>
    </w:p>
  </w:footnote>
  <w:footnote w:type="continuationSeparator" w:id="0">
    <w:p w14:paraId="755D9CE2" w14:textId="77777777" w:rsidR="00C14693" w:rsidRDefault="00C14693" w:rsidP="00C14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B796" w14:textId="166461A4" w:rsidR="00C14693" w:rsidRPr="00EE7CB5" w:rsidRDefault="00C14693" w:rsidP="0036637F">
    <w:pPr>
      <w:pStyle w:val="Header"/>
      <w:jc w:val="center"/>
      <w:rPr>
        <w:b/>
        <w:sz w:val="28"/>
        <w:szCs w:val="28"/>
        <w:u w:val="single"/>
      </w:rPr>
    </w:pPr>
    <w:r w:rsidRPr="000A5447">
      <w:rPr>
        <w:b/>
        <w:sz w:val="28"/>
        <w:szCs w:val="28"/>
        <w:u w:val="single"/>
      </w:rPr>
      <w:t>Roles of the LAC and Area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93"/>
    <w:rsid w:val="000328D2"/>
    <w:rsid w:val="000A5447"/>
    <w:rsid w:val="0036637F"/>
    <w:rsid w:val="008D35B8"/>
    <w:rsid w:val="009022EA"/>
    <w:rsid w:val="00997196"/>
    <w:rsid w:val="00BB473A"/>
    <w:rsid w:val="00C14693"/>
    <w:rsid w:val="00C21698"/>
    <w:rsid w:val="00EE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4A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693"/>
    <w:pPr>
      <w:tabs>
        <w:tab w:val="center" w:pos="4320"/>
        <w:tab w:val="right" w:pos="8640"/>
      </w:tabs>
    </w:pPr>
  </w:style>
  <w:style w:type="character" w:customStyle="1" w:styleId="HeaderChar">
    <w:name w:val="Header Char"/>
    <w:basedOn w:val="DefaultParagraphFont"/>
    <w:link w:val="Header"/>
    <w:uiPriority w:val="99"/>
    <w:rsid w:val="00C14693"/>
  </w:style>
  <w:style w:type="paragraph" w:styleId="Footer">
    <w:name w:val="footer"/>
    <w:basedOn w:val="Normal"/>
    <w:link w:val="FooterChar"/>
    <w:uiPriority w:val="99"/>
    <w:unhideWhenUsed/>
    <w:rsid w:val="00C14693"/>
    <w:pPr>
      <w:tabs>
        <w:tab w:val="center" w:pos="4320"/>
        <w:tab w:val="right" w:pos="8640"/>
      </w:tabs>
    </w:pPr>
  </w:style>
  <w:style w:type="character" w:customStyle="1" w:styleId="FooterChar">
    <w:name w:val="Footer Char"/>
    <w:basedOn w:val="DefaultParagraphFont"/>
    <w:link w:val="Footer"/>
    <w:uiPriority w:val="99"/>
    <w:rsid w:val="00C14693"/>
  </w:style>
  <w:style w:type="character" w:styleId="CommentReference">
    <w:name w:val="annotation reference"/>
    <w:basedOn w:val="DefaultParagraphFont"/>
    <w:uiPriority w:val="99"/>
    <w:semiHidden/>
    <w:unhideWhenUsed/>
    <w:rsid w:val="00C21698"/>
    <w:rPr>
      <w:sz w:val="18"/>
      <w:szCs w:val="18"/>
    </w:rPr>
  </w:style>
  <w:style w:type="paragraph" w:styleId="CommentText">
    <w:name w:val="annotation text"/>
    <w:basedOn w:val="Normal"/>
    <w:link w:val="CommentTextChar"/>
    <w:uiPriority w:val="99"/>
    <w:semiHidden/>
    <w:unhideWhenUsed/>
    <w:rsid w:val="00C21698"/>
  </w:style>
  <w:style w:type="character" w:customStyle="1" w:styleId="CommentTextChar">
    <w:name w:val="Comment Text Char"/>
    <w:basedOn w:val="DefaultParagraphFont"/>
    <w:link w:val="CommentText"/>
    <w:uiPriority w:val="99"/>
    <w:semiHidden/>
    <w:rsid w:val="00C21698"/>
  </w:style>
  <w:style w:type="paragraph" w:styleId="CommentSubject">
    <w:name w:val="annotation subject"/>
    <w:basedOn w:val="CommentText"/>
    <w:next w:val="CommentText"/>
    <w:link w:val="CommentSubjectChar"/>
    <w:uiPriority w:val="99"/>
    <w:semiHidden/>
    <w:unhideWhenUsed/>
    <w:rsid w:val="00C21698"/>
    <w:rPr>
      <w:b/>
      <w:bCs/>
      <w:sz w:val="20"/>
      <w:szCs w:val="20"/>
    </w:rPr>
  </w:style>
  <w:style w:type="character" w:customStyle="1" w:styleId="CommentSubjectChar">
    <w:name w:val="Comment Subject Char"/>
    <w:basedOn w:val="CommentTextChar"/>
    <w:link w:val="CommentSubject"/>
    <w:uiPriority w:val="99"/>
    <w:semiHidden/>
    <w:rsid w:val="00C21698"/>
    <w:rPr>
      <w:b/>
      <w:bCs/>
      <w:sz w:val="20"/>
      <w:szCs w:val="20"/>
    </w:rPr>
  </w:style>
  <w:style w:type="paragraph" w:styleId="BalloonText">
    <w:name w:val="Balloon Text"/>
    <w:basedOn w:val="Normal"/>
    <w:link w:val="BalloonTextChar"/>
    <w:uiPriority w:val="99"/>
    <w:semiHidden/>
    <w:unhideWhenUsed/>
    <w:rsid w:val="00C21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6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693"/>
    <w:pPr>
      <w:tabs>
        <w:tab w:val="center" w:pos="4320"/>
        <w:tab w:val="right" w:pos="8640"/>
      </w:tabs>
    </w:pPr>
  </w:style>
  <w:style w:type="character" w:customStyle="1" w:styleId="HeaderChar">
    <w:name w:val="Header Char"/>
    <w:basedOn w:val="DefaultParagraphFont"/>
    <w:link w:val="Header"/>
    <w:uiPriority w:val="99"/>
    <w:rsid w:val="00C14693"/>
  </w:style>
  <w:style w:type="paragraph" w:styleId="Footer">
    <w:name w:val="footer"/>
    <w:basedOn w:val="Normal"/>
    <w:link w:val="FooterChar"/>
    <w:uiPriority w:val="99"/>
    <w:unhideWhenUsed/>
    <w:rsid w:val="00C14693"/>
    <w:pPr>
      <w:tabs>
        <w:tab w:val="center" w:pos="4320"/>
        <w:tab w:val="right" w:pos="8640"/>
      </w:tabs>
    </w:pPr>
  </w:style>
  <w:style w:type="character" w:customStyle="1" w:styleId="FooterChar">
    <w:name w:val="Footer Char"/>
    <w:basedOn w:val="DefaultParagraphFont"/>
    <w:link w:val="Footer"/>
    <w:uiPriority w:val="99"/>
    <w:rsid w:val="00C14693"/>
  </w:style>
  <w:style w:type="character" w:styleId="CommentReference">
    <w:name w:val="annotation reference"/>
    <w:basedOn w:val="DefaultParagraphFont"/>
    <w:uiPriority w:val="99"/>
    <w:semiHidden/>
    <w:unhideWhenUsed/>
    <w:rsid w:val="00C21698"/>
    <w:rPr>
      <w:sz w:val="18"/>
      <w:szCs w:val="18"/>
    </w:rPr>
  </w:style>
  <w:style w:type="paragraph" w:styleId="CommentText">
    <w:name w:val="annotation text"/>
    <w:basedOn w:val="Normal"/>
    <w:link w:val="CommentTextChar"/>
    <w:uiPriority w:val="99"/>
    <w:semiHidden/>
    <w:unhideWhenUsed/>
    <w:rsid w:val="00C21698"/>
  </w:style>
  <w:style w:type="character" w:customStyle="1" w:styleId="CommentTextChar">
    <w:name w:val="Comment Text Char"/>
    <w:basedOn w:val="DefaultParagraphFont"/>
    <w:link w:val="CommentText"/>
    <w:uiPriority w:val="99"/>
    <w:semiHidden/>
    <w:rsid w:val="00C21698"/>
  </w:style>
  <w:style w:type="paragraph" w:styleId="CommentSubject">
    <w:name w:val="annotation subject"/>
    <w:basedOn w:val="CommentText"/>
    <w:next w:val="CommentText"/>
    <w:link w:val="CommentSubjectChar"/>
    <w:uiPriority w:val="99"/>
    <w:semiHidden/>
    <w:unhideWhenUsed/>
    <w:rsid w:val="00C21698"/>
    <w:rPr>
      <w:b/>
      <w:bCs/>
      <w:sz w:val="20"/>
      <w:szCs w:val="20"/>
    </w:rPr>
  </w:style>
  <w:style w:type="character" w:customStyle="1" w:styleId="CommentSubjectChar">
    <w:name w:val="Comment Subject Char"/>
    <w:basedOn w:val="CommentTextChar"/>
    <w:link w:val="CommentSubject"/>
    <w:uiPriority w:val="99"/>
    <w:semiHidden/>
    <w:rsid w:val="00C21698"/>
    <w:rPr>
      <w:b/>
      <w:bCs/>
      <w:sz w:val="20"/>
      <w:szCs w:val="20"/>
    </w:rPr>
  </w:style>
  <w:style w:type="paragraph" w:styleId="BalloonText">
    <w:name w:val="Balloon Text"/>
    <w:basedOn w:val="Normal"/>
    <w:link w:val="BalloonTextChar"/>
    <w:uiPriority w:val="99"/>
    <w:semiHidden/>
    <w:unhideWhenUsed/>
    <w:rsid w:val="00C21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6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746</Words>
  <Characters>4258</Characters>
  <Application>Microsoft Macintosh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 DeBardelaben</dc:creator>
  <cp:keywords/>
  <dc:description/>
  <cp:lastModifiedBy>Maria J Snodgress</cp:lastModifiedBy>
  <cp:revision>4</cp:revision>
  <dcterms:created xsi:type="dcterms:W3CDTF">2016-08-30T23:57:00Z</dcterms:created>
  <dcterms:modified xsi:type="dcterms:W3CDTF">2016-11-07T19:19:00Z</dcterms:modified>
</cp:coreProperties>
</file>