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11D9F" w14:textId="70D10F90" w:rsidR="008A1009" w:rsidRDefault="008A1009" w:rsidP="005D50D9">
      <w:pPr>
        <w:jc w:val="center"/>
        <w:sectPr w:rsidR="008A1009" w:rsidSect="008A1009">
          <w:pgSz w:w="12240" w:h="15840"/>
          <w:pgMar w:top="1440" w:right="1440" w:bottom="1440" w:left="1440" w:header="720" w:footer="720" w:gutter="0"/>
          <w:cols w:space="720"/>
          <w:docGrid w:linePitch="360"/>
        </w:sectPr>
      </w:pPr>
      <w:r>
        <w:rPr>
          <w:noProof/>
        </w:rPr>
        <w:drawing>
          <wp:inline distT="0" distB="0" distL="0" distR="0" wp14:anchorId="191AD496" wp14:editId="70B86654">
            <wp:extent cx="1071662"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495" cy="963248"/>
                    </a:xfrm>
                    <a:prstGeom prst="rect">
                      <a:avLst/>
                    </a:prstGeom>
                  </pic:spPr>
                </pic:pic>
              </a:graphicData>
            </a:graphic>
          </wp:inline>
        </w:drawing>
      </w:r>
    </w:p>
    <w:p w14:paraId="5C93382F" w14:textId="6A2C60E0" w:rsidR="00E13B82" w:rsidRDefault="00AF2B68" w:rsidP="00AF2B68">
      <w:pPr>
        <w:jc w:val="center"/>
        <w:rPr>
          <w:rFonts w:ascii="Times New Roman" w:hAnsi="Times New Roman" w:cs="Times New Roman"/>
          <w:b/>
          <w:bCs/>
          <w:sz w:val="32"/>
          <w:szCs w:val="32"/>
        </w:rPr>
      </w:pPr>
      <w:r w:rsidRPr="00AF2B68">
        <w:rPr>
          <w:rFonts w:ascii="Times New Roman" w:hAnsi="Times New Roman" w:cs="Times New Roman"/>
          <w:b/>
          <w:bCs/>
          <w:sz w:val="32"/>
          <w:szCs w:val="32"/>
        </w:rPr>
        <w:t>BID PACKET</w:t>
      </w:r>
      <w:r w:rsidRPr="00AF2B68">
        <w:rPr>
          <w:rFonts w:ascii="Times New Roman" w:hAnsi="Times New Roman" w:cs="Times New Roman"/>
          <w:b/>
          <w:bCs/>
          <w:sz w:val="32"/>
          <w:szCs w:val="32"/>
        </w:rPr>
        <w:br/>
      </w:r>
      <w:r w:rsidR="00564C20">
        <w:rPr>
          <w:rFonts w:ascii="Times New Roman" w:hAnsi="Times New Roman" w:cs="Times New Roman"/>
          <w:b/>
          <w:bCs/>
          <w:sz w:val="32"/>
          <w:szCs w:val="32"/>
        </w:rPr>
        <w:t xml:space="preserve">Falls </w:t>
      </w:r>
      <w:r w:rsidR="000C103B">
        <w:rPr>
          <w:rFonts w:ascii="Times New Roman" w:hAnsi="Times New Roman" w:cs="Times New Roman"/>
          <w:b/>
          <w:bCs/>
          <w:sz w:val="32"/>
          <w:szCs w:val="32"/>
        </w:rPr>
        <w:t xml:space="preserve">Fire </w:t>
      </w:r>
      <w:r w:rsidR="0040358B">
        <w:rPr>
          <w:rFonts w:ascii="Times New Roman" w:hAnsi="Times New Roman" w:cs="Times New Roman"/>
          <w:b/>
          <w:bCs/>
          <w:sz w:val="32"/>
          <w:szCs w:val="32"/>
        </w:rPr>
        <w:t>Hazard Tree Removal</w:t>
      </w:r>
    </w:p>
    <w:p w14:paraId="5FCE8922" w14:textId="63864E93" w:rsidR="00AF2B68" w:rsidRDefault="0040358B" w:rsidP="0053148A">
      <w:pPr>
        <w:jc w:val="center"/>
        <w:rPr>
          <w:rFonts w:ascii="Times New Roman" w:hAnsi="Times New Roman" w:cs="Times New Roman"/>
          <w:sz w:val="28"/>
          <w:szCs w:val="28"/>
        </w:rPr>
      </w:pPr>
      <w:r>
        <w:rPr>
          <w:rFonts w:ascii="Times New Roman" w:hAnsi="Times New Roman" w:cs="Times New Roman"/>
          <w:sz w:val="28"/>
          <w:szCs w:val="28"/>
        </w:rPr>
        <w:t>March</w:t>
      </w:r>
      <w:r w:rsidR="003C6CA1">
        <w:rPr>
          <w:rFonts w:ascii="Times New Roman" w:hAnsi="Times New Roman" w:cs="Times New Roman"/>
          <w:sz w:val="28"/>
          <w:szCs w:val="28"/>
        </w:rPr>
        <w:t xml:space="preserve"> </w:t>
      </w:r>
      <w:r w:rsidR="00AF2B68">
        <w:rPr>
          <w:rFonts w:ascii="Times New Roman" w:hAnsi="Times New Roman" w:cs="Times New Roman"/>
          <w:sz w:val="28"/>
          <w:szCs w:val="28"/>
        </w:rPr>
        <w:t>202</w:t>
      </w:r>
      <w:r>
        <w:rPr>
          <w:rFonts w:ascii="Times New Roman" w:hAnsi="Times New Roman" w:cs="Times New Roman"/>
          <w:sz w:val="28"/>
          <w:szCs w:val="28"/>
        </w:rPr>
        <w:t>6</w:t>
      </w:r>
    </w:p>
    <w:p w14:paraId="36DA5E40" w14:textId="17BA2879" w:rsidR="00882D6E" w:rsidRDefault="00882D6E" w:rsidP="00AF2B68">
      <w:pPr>
        <w:jc w:val="center"/>
        <w:rPr>
          <w:rFonts w:ascii="Times New Roman" w:hAnsi="Times New Roman" w:cs="Times New Roman"/>
          <w:sz w:val="28"/>
          <w:szCs w:val="28"/>
        </w:rPr>
      </w:pPr>
    </w:p>
    <w:p w14:paraId="717B8D4A" w14:textId="544DC705" w:rsidR="0053148A" w:rsidRDefault="00764D4E" w:rsidP="005D50D9">
      <w:pPr>
        <w:jc w:val="center"/>
        <w:rPr>
          <w:rFonts w:ascii="Times New Roman" w:hAnsi="Times New Roman" w:cs="Times New Roman"/>
          <w:sz w:val="28"/>
          <w:szCs w:val="28"/>
        </w:rPr>
      </w:pPr>
      <w:r>
        <w:rPr>
          <w:noProof/>
        </w:rPr>
        <w:drawing>
          <wp:inline distT="0" distB="0" distL="0" distR="0" wp14:anchorId="75625CE3" wp14:editId="7C26CCAF">
            <wp:extent cx="5168027" cy="3876020"/>
            <wp:effectExtent l="0" t="1588" r="0" b="0"/>
            <wp:docPr id="155901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192020" cy="3894015"/>
                    </a:xfrm>
                    <a:prstGeom prst="rect">
                      <a:avLst/>
                    </a:prstGeom>
                    <a:noFill/>
                    <a:ln>
                      <a:noFill/>
                    </a:ln>
                  </pic:spPr>
                </pic:pic>
              </a:graphicData>
            </a:graphic>
          </wp:inline>
        </w:drawing>
      </w:r>
    </w:p>
    <w:p w14:paraId="2027869E" w14:textId="774A97E9" w:rsidR="004B6E1E" w:rsidRDefault="004B6E1E" w:rsidP="00764D4E">
      <w:pPr>
        <w:rPr>
          <w:rFonts w:ascii="Times New Roman" w:hAnsi="Times New Roman" w:cs="Times New Roman"/>
          <w:sz w:val="28"/>
          <w:szCs w:val="28"/>
        </w:rPr>
      </w:pPr>
    </w:p>
    <w:p w14:paraId="1820A891" w14:textId="560A2214" w:rsidR="00882D6E" w:rsidRDefault="00882D6E" w:rsidP="00882D6E">
      <w:pPr>
        <w:tabs>
          <w:tab w:val="left" w:pos="1008"/>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05312910" wp14:editId="63C88A0B">
            <wp:simplePos x="914400" y="914400"/>
            <wp:positionH relativeFrom="column">
              <wp:align>left</wp:align>
            </wp:positionH>
            <wp:positionV relativeFrom="paragraph">
              <wp:align>top</wp:align>
            </wp:positionV>
            <wp:extent cx="1073150" cy="9448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944880"/>
                    </a:xfrm>
                    <a:prstGeom prst="rect">
                      <a:avLst/>
                    </a:prstGeom>
                    <a:noFill/>
                  </pic:spPr>
                </pic:pic>
              </a:graphicData>
            </a:graphic>
          </wp:anchor>
        </w:drawing>
      </w:r>
      <w:r>
        <w:rPr>
          <w:rFonts w:ascii="Times New Roman" w:hAnsi="Times New Roman" w:cs="Times New Roman"/>
          <w:sz w:val="28"/>
          <w:szCs w:val="28"/>
        </w:rPr>
        <w:tab/>
      </w:r>
      <w:r w:rsidR="00764D4E" w:rsidRPr="00764D4E">
        <w:rPr>
          <w:rFonts w:ascii="Times New Roman" w:hAnsi="Times New Roman" w:cs="Times New Roman"/>
          <w:sz w:val="28"/>
          <w:szCs w:val="28"/>
        </w:rPr>
        <w:t>Falls Fire Hazard Tree Removal</w:t>
      </w:r>
    </w:p>
    <w:p w14:paraId="2694301C" w14:textId="0C2F57C2" w:rsidR="00882D6E" w:rsidRDefault="00882D6E" w:rsidP="00882D6E">
      <w:pPr>
        <w:tabs>
          <w:tab w:val="left" w:pos="1008"/>
        </w:tabs>
        <w:rPr>
          <w:rFonts w:ascii="Times New Roman" w:hAnsi="Times New Roman" w:cs="Times New Roman"/>
          <w:sz w:val="28"/>
          <w:szCs w:val="28"/>
        </w:rPr>
      </w:pPr>
      <w:r>
        <w:rPr>
          <w:rFonts w:ascii="Times New Roman" w:hAnsi="Times New Roman" w:cs="Times New Roman"/>
          <w:sz w:val="28"/>
          <w:szCs w:val="28"/>
        </w:rPr>
        <w:t xml:space="preserve">     </w:t>
      </w:r>
      <w:r w:rsidR="00764D4E">
        <w:rPr>
          <w:rFonts w:ascii="Times New Roman" w:hAnsi="Times New Roman" w:cs="Times New Roman"/>
          <w:sz w:val="28"/>
          <w:szCs w:val="28"/>
        </w:rPr>
        <w:t>March 2026</w:t>
      </w:r>
    </w:p>
    <w:p w14:paraId="22987A97" w14:textId="13254804" w:rsidR="00882D6E" w:rsidRDefault="00882D6E" w:rsidP="00EB2D25">
      <w:pPr>
        <w:tabs>
          <w:tab w:val="left" w:pos="1008"/>
        </w:tabs>
        <w:spacing w:line="240" w:lineRule="auto"/>
        <w:rPr>
          <w:rFonts w:ascii="Times New Roman" w:hAnsi="Times New Roman" w:cs="Times New Roman"/>
          <w:sz w:val="28"/>
          <w:szCs w:val="28"/>
        </w:rPr>
      </w:pPr>
    </w:p>
    <w:p w14:paraId="38950F97" w14:textId="77777777" w:rsidR="00640BAC" w:rsidRDefault="00640BAC" w:rsidP="00640BAC">
      <w:pPr>
        <w:tabs>
          <w:tab w:val="left" w:pos="1008"/>
        </w:tabs>
        <w:spacing w:line="240" w:lineRule="auto"/>
        <w:rPr>
          <w:rFonts w:ascii="Times New Roman" w:hAnsi="Times New Roman" w:cs="Times New Roman"/>
          <w:sz w:val="24"/>
          <w:szCs w:val="24"/>
        </w:rPr>
      </w:pPr>
    </w:p>
    <w:p w14:paraId="233A195A" w14:textId="77777777" w:rsidR="00A267CD" w:rsidRDefault="00A267CD" w:rsidP="00640BAC">
      <w:pPr>
        <w:tabs>
          <w:tab w:val="left" w:pos="1008"/>
        </w:tabs>
        <w:spacing w:line="240" w:lineRule="auto"/>
        <w:rPr>
          <w:rFonts w:ascii="Times New Roman" w:hAnsi="Times New Roman" w:cs="Times New Roman"/>
          <w:sz w:val="24"/>
          <w:szCs w:val="24"/>
        </w:rPr>
      </w:pPr>
    </w:p>
    <w:p w14:paraId="6D790F3E" w14:textId="6235894C" w:rsidR="00A267CD" w:rsidRPr="00A267CD" w:rsidRDefault="00A267CD" w:rsidP="00A267CD">
      <w:pPr>
        <w:tabs>
          <w:tab w:val="left" w:pos="1008"/>
        </w:tabs>
        <w:spacing w:line="240" w:lineRule="auto"/>
        <w:rPr>
          <w:rFonts w:ascii="Times New Roman" w:hAnsi="Times New Roman" w:cs="Times New Roman"/>
          <w:sz w:val="24"/>
          <w:szCs w:val="24"/>
        </w:rPr>
      </w:pPr>
      <w:r w:rsidRPr="00A267CD">
        <w:rPr>
          <w:rFonts w:ascii="Times New Roman" w:hAnsi="Times New Roman" w:cs="Times New Roman"/>
          <w:sz w:val="24"/>
          <w:szCs w:val="24"/>
        </w:rPr>
        <w:t>Hazard tree removal is a crucial step post</w:t>
      </w:r>
      <w:r w:rsidR="005D25FE">
        <w:rPr>
          <w:rFonts w:ascii="Times New Roman" w:hAnsi="Times New Roman" w:cs="Times New Roman"/>
          <w:sz w:val="24"/>
          <w:szCs w:val="24"/>
        </w:rPr>
        <w:t>-</w:t>
      </w:r>
      <w:r w:rsidRPr="00A267CD">
        <w:rPr>
          <w:rFonts w:ascii="Times New Roman" w:hAnsi="Times New Roman" w:cs="Times New Roman"/>
          <w:sz w:val="24"/>
          <w:szCs w:val="24"/>
        </w:rPr>
        <w:t xml:space="preserve">wildfire in repairing or reconstructing fence lines within the Bureau of Land Managements (BLM) rangelands.  This involves removing dead or dying trees that pose a risk to contractors, ranchers, BLM employees and the public who may be </w:t>
      </w:r>
      <w:r w:rsidR="00DC1F2E" w:rsidRPr="00A267CD">
        <w:rPr>
          <w:rFonts w:ascii="Times New Roman" w:hAnsi="Times New Roman" w:cs="Times New Roman"/>
          <w:sz w:val="24"/>
          <w:szCs w:val="24"/>
        </w:rPr>
        <w:t>recreating,</w:t>
      </w:r>
      <w:r w:rsidR="00DC1F2E">
        <w:rPr>
          <w:rFonts w:ascii="Times New Roman" w:hAnsi="Times New Roman" w:cs="Times New Roman"/>
          <w:sz w:val="24"/>
          <w:szCs w:val="24"/>
        </w:rPr>
        <w:t xml:space="preserve"> and</w:t>
      </w:r>
      <w:r w:rsidRPr="00A267CD">
        <w:rPr>
          <w:rFonts w:ascii="Times New Roman" w:hAnsi="Times New Roman" w:cs="Times New Roman"/>
          <w:sz w:val="24"/>
          <w:szCs w:val="24"/>
        </w:rPr>
        <w:t xml:space="preserve"> checking or repairing fence line.  The removal of the trees will also ensure the investment of fence repair and reconstruction is not destroyed.  The main concern is to remove all dead or dying conifers that have the potential to strike the fence or people and property working along the fence line.  </w:t>
      </w:r>
    </w:p>
    <w:p w14:paraId="584AA1C7" w14:textId="4D942994" w:rsidR="00A267CD" w:rsidRPr="00A267CD" w:rsidRDefault="00A267CD" w:rsidP="00A267CD">
      <w:pPr>
        <w:tabs>
          <w:tab w:val="left" w:pos="1008"/>
        </w:tabs>
        <w:spacing w:line="240" w:lineRule="auto"/>
        <w:rPr>
          <w:rFonts w:ascii="Times New Roman" w:hAnsi="Times New Roman" w:cs="Times New Roman"/>
          <w:sz w:val="24"/>
          <w:szCs w:val="24"/>
        </w:rPr>
      </w:pPr>
      <w:r w:rsidRPr="00A267CD">
        <w:rPr>
          <w:rFonts w:ascii="Times New Roman" w:hAnsi="Times New Roman" w:cs="Times New Roman"/>
          <w:sz w:val="24"/>
          <w:szCs w:val="24"/>
        </w:rPr>
        <w:t>The attached (Appendix A) Pacific Northwest Post</w:t>
      </w:r>
      <w:r w:rsidR="00DC1F2E">
        <w:rPr>
          <w:rFonts w:ascii="Times New Roman" w:hAnsi="Times New Roman" w:cs="Times New Roman"/>
          <w:sz w:val="24"/>
          <w:szCs w:val="24"/>
        </w:rPr>
        <w:t>-</w:t>
      </w:r>
      <w:r w:rsidRPr="00A267CD">
        <w:rPr>
          <w:rFonts w:ascii="Times New Roman" w:hAnsi="Times New Roman" w:cs="Times New Roman"/>
          <w:sz w:val="24"/>
          <w:szCs w:val="24"/>
        </w:rPr>
        <w:t>Fire Tree Assessment Making guide published by the United States Forest Service (FS) in 2021 defines predictors that a tree is likely to die within three years post fire by species.  A visual assessment guide is also provided in the guide.</w:t>
      </w:r>
    </w:p>
    <w:p w14:paraId="422D2AA1" w14:textId="77777777" w:rsidR="00A267CD" w:rsidRPr="00A267CD" w:rsidRDefault="00A267CD" w:rsidP="00A267CD">
      <w:pPr>
        <w:tabs>
          <w:tab w:val="left" w:pos="1008"/>
        </w:tabs>
        <w:spacing w:line="240" w:lineRule="auto"/>
        <w:rPr>
          <w:rFonts w:ascii="Times New Roman" w:hAnsi="Times New Roman" w:cs="Times New Roman"/>
          <w:sz w:val="24"/>
          <w:szCs w:val="24"/>
        </w:rPr>
      </w:pPr>
      <w:r w:rsidRPr="00A267CD">
        <w:rPr>
          <w:rFonts w:ascii="Times New Roman" w:hAnsi="Times New Roman" w:cs="Times New Roman"/>
          <w:sz w:val="24"/>
          <w:szCs w:val="24"/>
        </w:rPr>
        <w:t>All work within the project area shall be performed using hand crews and power saws only. No heavy equipment or mechanized ground-disturbing equipment shall be permitted.</w:t>
      </w:r>
    </w:p>
    <w:p w14:paraId="59C94C70" w14:textId="77777777" w:rsidR="00A267CD" w:rsidRDefault="00A267CD" w:rsidP="00A267CD">
      <w:pPr>
        <w:tabs>
          <w:tab w:val="left" w:pos="1008"/>
        </w:tabs>
        <w:spacing w:line="240" w:lineRule="auto"/>
        <w:rPr>
          <w:rFonts w:ascii="Times New Roman" w:hAnsi="Times New Roman" w:cs="Times New Roman"/>
          <w:b/>
          <w:bCs/>
          <w:sz w:val="24"/>
          <w:szCs w:val="24"/>
        </w:rPr>
      </w:pPr>
      <w:r w:rsidRPr="00A267CD">
        <w:rPr>
          <w:rFonts w:ascii="Times New Roman" w:hAnsi="Times New Roman" w:cs="Times New Roman"/>
          <w:b/>
          <w:bCs/>
          <w:sz w:val="24"/>
          <w:szCs w:val="24"/>
        </w:rPr>
        <w:t>Project Units and Acreage</w:t>
      </w:r>
    </w:p>
    <w:p w14:paraId="0664B067" w14:textId="77777777" w:rsidR="00564C20" w:rsidRPr="00564C20" w:rsidRDefault="00564C20" w:rsidP="00564C20">
      <w:pPr>
        <w:tabs>
          <w:tab w:val="left" w:pos="1008"/>
        </w:tabs>
        <w:spacing w:line="240" w:lineRule="auto"/>
        <w:rPr>
          <w:rFonts w:ascii="Times New Roman" w:hAnsi="Times New Roman" w:cs="Times New Roman"/>
          <w:sz w:val="24"/>
          <w:szCs w:val="24"/>
        </w:rPr>
      </w:pPr>
      <w:r w:rsidRPr="00564C20">
        <w:rPr>
          <w:rFonts w:ascii="Times New Roman" w:hAnsi="Times New Roman" w:cs="Times New Roman"/>
          <w:sz w:val="24"/>
          <w:szCs w:val="24"/>
        </w:rPr>
        <w:t>Falls Fence Hazard Tree Abatement</w:t>
      </w:r>
    </w:p>
    <w:p w14:paraId="7537B44A" w14:textId="4A32D462" w:rsidR="00564C20" w:rsidRPr="00A267CD" w:rsidRDefault="00564C20" w:rsidP="00564C20">
      <w:pPr>
        <w:tabs>
          <w:tab w:val="left" w:pos="1008"/>
        </w:tabs>
        <w:spacing w:line="240" w:lineRule="auto"/>
        <w:rPr>
          <w:rFonts w:ascii="Times New Roman" w:hAnsi="Times New Roman" w:cs="Times New Roman"/>
          <w:b/>
          <w:bCs/>
          <w:sz w:val="24"/>
          <w:szCs w:val="24"/>
        </w:rPr>
      </w:pPr>
      <w:r>
        <w:rPr>
          <w:rFonts w:ascii="Times New Roman" w:hAnsi="Times New Roman" w:cs="Times New Roman"/>
          <w:sz w:val="24"/>
          <w:szCs w:val="24"/>
        </w:rPr>
        <w:tab/>
      </w:r>
      <w:r w:rsidRPr="00564C20">
        <w:rPr>
          <w:rFonts w:ascii="Times New Roman" w:hAnsi="Times New Roman" w:cs="Times New Roman"/>
          <w:sz w:val="24"/>
          <w:szCs w:val="24"/>
        </w:rPr>
        <w:t>•</w:t>
      </w:r>
      <w:r w:rsidRPr="00564C20">
        <w:rPr>
          <w:rFonts w:ascii="Times New Roman" w:hAnsi="Times New Roman" w:cs="Times New Roman"/>
          <w:sz w:val="24"/>
          <w:szCs w:val="24"/>
        </w:rPr>
        <w:tab/>
        <w:t xml:space="preserve">29 units totaling </w:t>
      </w:r>
      <w:r w:rsidRPr="00564C20">
        <w:rPr>
          <w:rFonts w:ascii="Times New Roman" w:hAnsi="Times New Roman" w:cs="Times New Roman"/>
          <w:b/>
          <w:bCs/>
          <w:sz w:val="24"/>
          <w:szCs w:val="24"/>
        </w:rPr>
        <w:t>196.05 acres</w:t>
      </w:r>
    </w:p>
    <w:p w14:paraId="178F8DA9" w14:textId="77777777" w:rsidR="00A267CD" w:rsidRPr="00A267CD" w:rsidRDefault="00A267CD" w:rsidP="00A267CD">
      <w:pPr>
        <w:tabs>
          <w:tab w:val="left" w:pos="1008"/>
        </w:tabs>
        <w:spacing w:line="240" w:lineRule="auto"/>
        <w:rPr>
          <w:rFonts w:ascii="Times New Roman" w:hAnsi="Times New Roman" w:cs="Times New Roman"/>
          <w:b/>
          <w:bCs/>
          <w:sz w:val="24"/>
          <w:szCs w:val="24"/>
          <w:u w:val="single"/>
        </w:rPr>
      </w:pPr>
      <w:r w:rsidRPr="00A267CD">
        <w:rPr>
          <w:rFonts w:ascii="Times New Roman" w:hAnsi="Times New Roman" w:cs="Times New Roman"/>
          <w:b/>
          <w:bCs/>
          <w:sz w:val="24"/>
          <w:szCs w:val="24"/>
          <w:u w:val="single"/>
        </w:rPr>
        <w:t>Cutting Specifications:</w:t>
      </w:r>
    </w:p>
    <w:p w14:paraId="47166981" w14:textId="41DA51C1" w:rsidR="00EC0EE0" w:rsidRPr="00EC0EE0" w:rsidRDefault="00A267CD" w:rsidP="00EC0EE0">
      <w:pPr>
        <w:pStyle w:val="ListParagraph"/>
        <w:numPr>
          <w:ilvl w:val="0"/>
          <w:numId w:val="2"/>
        </w:numPr>
        <w:tabs>
          <w:tab w:val="left" w:pos="1008"/>
        </w:tabs>
        <w:spacing w:line="240" w:lineRule="auto"/>
        <w:ind w:left="1170"/>
        <w:rPr>
          <w:rFonts w:ascii="Times New Roman" w:hAnsi="Times New Roman" w:cs="Times New Roman"/>
          <w:sz w:val="24"/>
          <w:szCs w:val="24"/>
        </w:rPr>
      </w:pPr>
      <w:r w:rsidRPr="00EC0EE0">
        <w:rPr>
          <w:rFonts w:ascii="Times New Roman" w:hAnsi="Times New Roman" w:cs="Times New Roman"/>
          <w:sz w:val="24"/>
          <w:szCs w:val="24"/>
        </w:rPr>
        <w:t>Remove all dead or dying conifer</w:t>
      </w:r>
      <w:r w:rsidR="00DC1F2E" w:rsidRPr="00EC0EE0">
        <w:rPr>
          <w:rFonts w:ascii="Times New Roman" w:hAnsi="Times New Roman" w:cs="Times New Roman"/>
          <w:sz w:val="24"/>
          <w:szCs w:val="24"/>
        </w:rPr>
        <w:t>s</w:t>
      </w:r>
      <w:r w:rsidRPr="00EC0EE0">
        <w:rPr>
          <w:rFonts w:ascii="Times New Roman" w:hAnsi="Times New Roman" w:cs="Times New Roman"/>
          <w:sz w:val="24"/>
          <w:szCs w:val="24"/>
        </w:rPr>
        <w:t xml:space="preserve"> within striking distance of the fence line</w:t>
      </w:r>
    </w:p>
    <w:p w14:paraId="5CB30C15" w14:textId="77777777" w:rsidR="00EC0EE0" w:rsidRDefault="00A267CD" w:rsidP="00EC0EE0">
      <w:pPr>
        <w:pStyle w:val="ListParagraph"/>
        <w:numPr>
          <w:ilvl w:val="0"/>
          <w:numId w:val="2"/>
        </w:numPr>
        <w:tabs>
          <w:tab w:val="left" w:pos="1008"/>
        </w:tabs>
        <w:spacing w:line="240" w:lineRule="auto"/>
        <w:ind w:left="1170"/>
        <w:rPr>
          <w:rFonts w:ascii="Times New Roman" w:hAnsi="Times New Roman" w:cs="Times New Roman"/>
          <w:sz w:val="24"/>
          <w:szCs w:val="24"/>
        </w:rPr>
      </w:pPr>
      <w:r w:rsidRPr="00EC0EE0">
        <w:rPr>
          <w:rFonts w:ascii="Times New Roman" w:hAnsi="Times New Roman" w:cs="Times New Roman"/>
          <w:sz w:val="24"/>
          <w:szCs w:val="24"/>
        </w:rPr>
        <w:t>All stumps shall be cut no higher than 12 inches above the ground</w:t>
      </w:r>
    </w:p>
    <w:p w14:paraId="0E102676" w14:textId="77777777" w:rsidR="00EC0EE0" w:rsidRDefault="00A267CD" w:rsidP="00EC0EE0">
      <w:pPr>
        <w:pStyle w:val="ListParagraph"/>
        <w:numPr>
          <w:ilvl w:val="0"/>
          <w:numId w:val="2"/>
        </w:numPr>
        <w:tabs>
          <w:tab w:val="left" w:pos="1008"/>
        </w:tabs>
        <w:spacing w:line="240" w:lineRule="auto"/>
        <w:ind w:left="1170"/>
        <w:rPr>
          <w:rFonts w:ascii="Times New Roman" w:hAnsi="Times New Roman" w:cs="Times New Roman"/>
          <w:sz w:val="24"/>
          <w:szCs w:val="24"/>
        </w:rPr>
      </w:pPr>
      <w:r w:rsidRPr="00EC0EE0">
        <w:rPr>
          <w:rFonts w:ascii="Times New Roman" w:hAnsi="Times New Roman" w:cs="Times New Roman"/>
          <w:sz w:val="24"/>
          <w:szCs w:val="24"/>
        </w:rPr>
        <w:t>All slash from cut or fallen trees within the 12-foot corridor will be scattere</w:t>
      </w:r>
      <w:r w:rsidR="00EC0EE0" w:rsidRPr="00EC0EE0">
        <w:rPr>
          <w:rFonts w:ascii="Times New Roman" w:hAnsi="Times New Roman" w:cs="Times New Roman"/>
          <w:sz w:val="24"/>
          <w:szCs w:val="24"/>
        </w:rPr>
        <w:t xml:space="preserve">r </w:t>
      </w:r>
      <w:r w:rsidRPr="00EC0EE0">
        <w:rPr>
          <w:rFonts w:ascii="Times New Roman" w:hAnsi="Times New Roman" w:cs="Times New Roman"/>
          <w:sz w:val="24"/>
          <w:szCs w:val="24"/>
        </w:rPr>
        <w:t>outside the corridor, and not in any ditch, or roadwa</w:t>
      </w:r>
      <w:r w:rsidR="00EC0EE0">
        <w:rPr>
          <w:rFonts w:ascii="Times New Roman" w:hAnsi="Times New Roman" w:cs="Times New Roman"/>
          <w:sz w:val="24"/>
          <w:szCs w:val="24"/>
        </w:rPr>
        <w:t>y</w:t>
      </w:r>
    </w:p>
    <w:p w14:paraId="7E764559" w14:textId="3F53D49B" w:rsidR="00A267CD" w:rsidRPr="00EC0EE0" w:rsidRDefault="00A267CD" w:rsidP="00EC0EE0">
      <w:pPr>
        <w:pStyle w:val="ListParagraph"/>
        <w:numPr>
          <w:ilvl w:val="0"/>
          <w:numId w:val="2"/>
        </w:numPr>
        <w:tabs>
          <w:tab w:val="left" w:pos="1008"/>
        </w:tabs>
        <w:spacing w:line="240" w:lineRule="auto"/>
        <w:ind w:left="1170"/>
        <w:rPr>
          <w:rFonts w:ascii="Times New Roman" w:hAnsi="Times New Roman" w:cs="Times New Roman"/>
          <w:sz w:val="24"/>
          <w:szCs w:val="24"/>
        </w:rPr>
      </w:pPr>
      <w:r w:rsidRPr="00EC0EE0">
        <w:rPr>
          <w:rFonts w:ascii="Times New Roman" w:hAnsi="Times New Roman" w:cs="Times New Roman"/>
          <w:sz w:val="24"/>
          <w:szCs w:val="24"/>
        </w:rPr>
        <w:t xml:space="preserve">All dead or downed wood within the corridor shall be rolled or carried away from the fence corridor </w:t>
      </w:r>
    </w:p>
    <w:p w14:paraId="1A4F667D" w14:textId="2D4A36C6" w:rsidR="00A267CD" w:rsidRPr="00A267CD" w:rsidRDefault="00A267CD" w:rsidP="00C121EC">
      <w:pPr>
        <w:tabs>
          <w:tab w:val="left" w:pos="1008"/>
        </w:tabs>
        <w:spacing w:line="240" w:lineRule="auto"/>
        <w:ind w:left="1008" w:hanging="1008"/>
        <w:rPr>
          <w:rFonts w:ascii="Times New Roman" w:hAnsi="Times New Roman" w:cs="Times New Roman"/>
          <w:sz w:val="24"/>
          <w:szCs w:val="24"/>
          <w:u w:val="single"/>
        </w:rPr>
      </w:pPr>
      <w:r w:rsidRPr="00A267CD">
        <w:rPr>
          <w:rFonts w:ascii="Times New Roman" w:hAnsi="Times New Roman" w:cs="Times New Roman"/>
          <w:sz w:val="24"/>
          <w:szCs w:val="24"/>
          <w:u w:val="single"/>
        </w:rPr>
        <w:t xml:space="preserve">For </w:t>
      </w:r>
      <w:r w:rsidR="00EC0EE0" w:rsidRPr="00EC0EE0">
        <w:rPr>
          <w:rFonts w:ascii="Times New Roman" w:hAnsi="Times New Roman" w:cs="Times New Roman"/>
          <w:sz w:val="24"/>
          <w:szCs w:val="24"/>
          <w:u w:val="single"/>
        </w:rPr>
        <w:t>Culturally Peeled Tree (CPT),</w:t>
      </w:r>
      <w:r w:rsidRPr="00A267CD">
        <w:rPr>
          <w:rFonts w:ascii="Times New Roman" w:hAnsi="Times New Roman" w:cs="Times New Roman"/>
          <w:sz w:val="24"/>
          <w:szCs w:val="24"/>
          <w:u w:val="single"/>
        </w:rPr>
        <w:t xml:space="preserve"> marked and approved for hazard removal:</w:t>
      </w:r>
    </w:p>
    <w:p w14:paraId="731B8653" w14:textId="1DAFC953"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 xml:space="preserve">1.The tree shall be cut </w:t>
      </w:r>
      <w:r w:rsidRPr="00A267CD">
        <w:rPr>
          <w:rFonts w:ascii="Times New Roman" w:hAnsi="Times New Roman" w:cs="Times New Roman"/>
          <w:b/>
          <w:bCs/>
          <w:sz w:val="24"/>
          <w:szCs w:val="24"/>
        </w:rPr>
        <w:t>eighteen (18) inches above the uppermost extent of the cultural peel</w:t>
      </w:r>
      <w:r w:rsidR="00C121EC">
        <w:rPr>
          <w:rFonts w:ascii="Times New Roman" w:hAnsi="Times New Roman" w:cs="Times New Roman"/>
          <w:b/>
          <w:bCs/>
          <w:sz w:val="24"/>
          <w:szCs w:val="24"/>
        </w:rPr>
        <w:t xml:space="preserve"> </w:t>
      </w:r>
      <w:r w:rsidRPr="00A267CD">
        <w:rPr>
          <w:rFonts w:ascii="Times New Roman" w:hAnsi="Times New Roman" w:cs="Times New Roman"/>
          <w:b/>
          <w:bCs/>
          <w:sz w:val="24"/>
          <w:szCs w:val="24"/>
        </w:rPr>
        <w:t>scar.</w:t>
      </w:r>
    </w:p>
    <w:p w14:paraId="18B4F7B6" w14:textId="77777777" w:rsidR="00C121EC"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2.Measurement shall be taken vertically along the bole from the highest visible edge of bark removal.</w:t>
      </w:r>
    </w:p>
    <w:p w14:paraId="64A25053" w14:textId="55D648D5"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3.The peel scar shall remain intact on the stump.</w:t>
      </w:r>
    </w:p>
    <w:p w14:paraId="41F07D96" w14:textId="324F0E89"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4.The final cut shall be level and clean, minimizing fiber pull, splitting, or slab tear-out through the scarred section.</w:t>
      </w:r>
    </w:p>
    <w:p w14:paraId="420EB085" w14:textId="3A7428F3"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lastRenderedPageBreak/>
        <w:t>5.Cutting below the 18-inch requirement is prohibited unless directed in writing by the Authorized Officer.</w:t>
      </w:r>
    </w:p>
    <w:p w14:paraId="4896ADAA" w14:textId="77777777" w:rsidR="00A267CD" w:rsidRPr="00C121EC" w:rsidRDefault="00A267CD" w:rsidP="00A267CD">
      <w:pPr>
        <w:tabs>
          <w:tab w:val="left" w:pos="1008"/>
        </w:tabs>
        <w:spacing w:line="240" w:lineRule="auto"/>
        <w:rPr>
          <w:rFonts w:ascii="Times New Roman" w:hAnsi="Times New Roman" w:cs="Times New Roman"/>
          <w:sz w:val="24"/>
          <w:szCs w:val="24"/>
          <w:u w:val="single"/>
        </w:rPr>
      </w:pPr>
      <w:r w:rsidRPr="00C121EC">
        <w:rPr>
          <w:rFonts w:ascii="Times New Roman" w:hAnsi="Times New Roman" w:cs="Times New Roman"/>
          <w:sz w:val="24"/>
          <w:szCs w:val="24"/>
          <w:u w:val="single"/>
        </w:rPr>
        <w:t>If a CPT not previously marked is encountered and determined to present a hazard requiring removal:</w:t>
      </w:r>
    </w:p>
    <w:p w14:paraId="57913A4F" w14:textId="0DCE38FB"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 xml:space="preserve">1.The tree shall be cut in accordance with the </w:t>
      </w:r>
      <w:r w:rsidRPr="00C121EC">
        <w:rPr>
          <w:rFonts w:ascii="Times New Roman" w:hAnsi="Times New Roman" w:cs="Times New Roman"/>
          <w:b/>
          <w:bCs/>
          <w:sz w:val="24"/>
          <w:szCs w:val="24"/>
        </w:rPr>
        <w:t xml:space="preserve">18-inch-above-peel requirement </w:t>
      </w:r>
      <w:r w:rsidRPr="00A267CD">
        <w:rPr>
          <w:rFonts w:ascii="Times New Roman" w:hAnsi="Times New Roman" w:cs="Times New Roman"/>
          <w:sz w:val="24"/>
          <w:szCs w:val="24"/>
        </w:rPr>
        <w:t>described above.</w:t>
      </w:r>
    </w:p>
    <w:p w14:paraId="5F926BA2" w14:textId="77777777" w:rsidR="00C121EC"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2.The location of the CPT shall be recorded using a GPS unit with sub-meter or recreational-grade accuracy (as specified in the contract).</w:t>
      </w:r>
    </w:p>
    <w:p w14:paraId="5C3A37FE" w14:textId="3661C369"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3.GPS data shall include latitude/longitude (WGS84 datum unless otherwise specified), date, and unique tree identifier.</w:t>
      </w:r>
    </w:p>
    <w:p w14:paraId="4082F7B2" w14:textId="7552B8B3"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4.The Contractor shall notify the BLM Archaeologist and Authorized Officer within 24 hours of discovery.</w:t>
      </w:r>
    </w:p>
    <w:p w14:paraId="7B653B22" w14:textId="56E987F0" w:rsidR="00A267CD" w:rsidRPr="00A267CD" w:rsidRDefault="00A267CD" w:rsidP="00C121EC">
      <w:pPr>
        <w:tabs>
          <w:tab w:val="left" w:pos="1008"/>
        </w:tabs>
        <w:spacing w:line="240" w:lineRule="auto"/>
        <w:ind w:left="720"/>
        <w:rPr>
          <w:rFonts w:ascii="Times New Roman" w:hAnsi="Times New Roman" w:cs="Times New Roman"/>
          <w:sz w:val="24"/>
          <w:szCs w:val="24"/>
        </w:rPr>
      </w:pPr>
      <w:r w:rsidRPr="00A267CD">
        <w:rPr>
          <w:rFonts w:ascii="Times New Roman" w:hAnsi="Times New Roman" w:cs="Times New Roman"/>
          <w:sz w:val="24"/>
          <w:szCs w:val="24"/>
        </w:rPr>
        <w:t>5.GPS data and associated documentation shall be submitted to the Authorized Officer within the period of performance.</w:t>
      </w:r>
    </w:p>
    <w:p w14:paraId="759A6E86" w14:textId="77777777" w:rsidR="00A267CD" w:rsidRPr="00A267CD" w:rsidRDefault="00A267CD" w:rsidP="00A267CD">
      <w:pPr>
        <w:tabs>
          <w:tab w:val="left" w:pos="1008"/>
        </w:tabs>
        <w:spacing w:line="240" w:lineRule="auto"/>
        <w:rPr>
          <w:rFonts w:ascii="Times New Roman" w:hAnsi="Times New Roman" w:cs="Times New Roman"/>
          <w:sz w:val="24"/>
          <w:szCs w:val="24"/>
        </w:rPr>
      </w:pPr>
      <w:r w:rsidRPr="00A267CD">
        <w:rPr>
          <w:rFonts w:ascii="Times New Roman" w:hAnsi="Times New Roman" w:cs="Times New Roman"/>
          <w:sz w:val="24"/>
          <w:szCs w:val="24"/>
        </w:rPr>
        <w:t>Definitions:</w:t>
      </w:r>
    </w:p>
    <w:p w14:paraId="408F0F87" w14:textId="77777777" w:rsidR="00A267CD" w:rsidRPr="00A267CD" w:rsidRDefault="00A267CD" w:rsidP="00A267CD">
      <w:pPr>
        <w:tabs>
          <w:tab w:val="left" w:pos="1008"/>
        </w:tabs>
        <w:spacing w:line="240" w:lineRule="auto"/>
        <w:rPr>
          <w:rFonts w:ascii="Times New Roman" w:hAnsi="Times New Roman" w:cs="Times New Roman"/>
          <w:sz w:val="24"/>
          <w:szCs w:val="24"/>
        </w:rPr>
      </w:pPr>
      <w:r w:rsidRPr="00C121EC">
        <w:rPr>
          <w:rFonts w:ascii="Times New Roman" w:hAnsi="Times New Roman" w:cs="Times New Roman"/>
          <w:b/>
          <w:bCs/>
          <w:sz w:val="24"/>
          <w:szCs w:val="24"/>
        </w:rPr>
        <w:t>Dead or Dying</w:t>
      </w:r>
      <w:r w:rsidRPr="00A267CD">
        <w:rPr>
          <w:rFonts w:ascii="Times New Roman" w:hAnsi="Times New Roman" w:cs="Times New Roman"/>
          <w:sz w:val="24"/>
          <w:szCs w:val="24"/>
        </w:rPr>
        <w:t>: Using Appendix A, any tree that has been damaged by wildfire and has the likelihood of dying in three years.  Post bud break for ponderosa pine (PIPO): &gt;70% crown volume killed.</w:t>
      </w:r>
    </w:p>
    <w:p w14:paraId="4B5389D4" w14:textId="77777777" w:rsidR="00A267CD" w:rsidRPr="00A267CD" w:rsidRDefault="00A267CD" w:rsidP="00A267CD">
      <w:pPr>
        <w:tabs>
          <w:tab w:val="left" w:pos="1008"/>
        </w:tabs>
        <w:spacing w:line="240" w:lineRule="auto"/>
        <w:rPr>
          <w:rFonts w:ascii="Times New Roman" w:hAnsi="Times New Roman" w:cs="Times New Roman"/>
          <w:sz w:val="24"/>
          <w:szCs w:val="24"/>
        </w:rPr>
      </w:pPr>
      <w:r w:rsidRPr="00C121EC">
        <w:rPr>
          <w:rFonts w:ascii="Times New Roman" w:hAnsi="Times New Roman" w:cs="Times New Roman"/>
          <w:b/>
          <w:bCs/>
          <w:sz w:val="24"/>
          <w:szCs w:val="24"/>
        </w:rPr>
        <w:t>Culturally Peeled Tree (CPT),</w:t>
      </w:r>
      <w:r w:rsidRPr="00A267CD">
        <w:rPr>
          <w:rFonts w:ascii="Times New Roman" w:hAnsi="Times New Roman" w:cs="Times New Roman"/>
          <w:sz w:val="24"/>
          <w:szCs w:val="24"/>
        </w:rPr>
        <w:t xml:space="preserve"> also referred to as a culturally modified tree (CMT), is a live or dead tree that exhibits bark removal scars resulting from traditional Indigenous bark harvesting practices. These scars were created for cultural, subsistence, medicinal, technological, or ceremonial purposes.</w:t>
      </w:r>
    </w:p>
    <w:p w14:paraId="5EDB7769" w14:textId="77777777" w:rsidR="00A267CD" w:rsidRPr="00A267CD" w:rsidRDefault="00A267CD" w:rsidP="00A267CD">
      <w:pPr>
        <w:tabs>
          <w:tab w:val="left" w:pos="1008"/>
        </w:tabs>
        <w:spacing w:line="240" w:lineRule="auto"/>
        <w:rPr>
          <w:rFonts w:ascii="Times New Roman" w:hAnsi="Times New Roman" w:cs="Times New Roman"/>
          <w:sz w:val="24"/>
          <w:szCs w:val="24"/>
        </w:rPr>
      </w:pPr>
      <w:r w:rsidRPr="00C121EC">
        <w:rPr>
          <w:rFonts w:ascii="Times New Roman" w:hAnsi="Times New Roman" w:cs="Times New Roman"/>
          <w:b/>
          <w:bCs/>
          <w:sz w:val="24"/>
          <w:szCs w:val="24"/>
        </w:rPr>
        <w:t>Striking Distance</w:t>
      </w:r>
      <w:r w:rsidRPr="00A267CD">
        <w:rPr>
          <w:rFonts w:ascii="Times New Roman" w:hAnsi="Times New Roman" w:cs="Times New Roman"/>
          <w:sz w:val="24"/>
          <w:szCs w:val="24"/>
        </w:rPr>
        <w:t xml:space="preserve">: Defined as target zone of the tree part of concern.  </w:t>
      </w:r>
    </w:p>
    <w:p w14:paraId="2480D87A" w14:textId="0E470AD7" w:rsidR="00A267CD" w:rsidRPr="00A267CD" w:rsidRDefault="00C121EC" w:rsidP="00C121EC">
      <w:pPr>
        <w:tabs>
          <w:tab w:val="left" w:pos="1008"/>
        </w:tabs>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00A267CD" w:rsidRPr="00A267CD">
        <w:rPr>
          <w:rFonts w:ascii="Times New Roman" w:hAnsi="Times New Roman" w:cs="Times New Roman"/>
          <w:sz w:val="24"/>
          <w:szCs w:val="24"/>
        </w:rPr>
        <w:t>•</w:t>
      </w:r>
      <w:r w:rsidR="00A267CD" w:rsidRPr="00A267CD">
        <w:rPr>
          <w:rFonts w:ascii="Times New Roman" w:hAnsi="Times New Roman" w:cs="Times New Roman"/>
          <w:sz w:val="24"/>
          <w:szCs w:val="24"/>
        </w:rPr>
        <w:tab/>
        <w:t>Within 1x Ht – Target is within striking distance if the trunk or root system fail (distance is the distance of the tree height) for a 80’ PIPO the striking distance is 80 feet.</w:t>
      </w:r>
    </w:p>
    <w:p w14:paraId="3527730C" w14:textId="0E71365A" w:rsidR="00A267CD" w:rsidRDefault="00C121EC" w:rsidP="00C121EC">
      <w:pPr>
        <w:tabs>
          <w:tab w:val="left" w:pos="1008"/>
        </w:tabs>
        <w:spacing w:line="240" w:lineRule="auto"/>
        <w:ind w:left="720" w:hanging="720"/>
        <w:rPr>
          <w:rFonts w:ascii="Times New Roman" w:hAnsi="Times New Roman" w:cs="Times New Roman"/>
          <w:sz w:val="24"/>
          <w:szCs w:val="24"/>
        </w:rPr>
        <w:sectPr w:rsidR="00A267CD" w:rsidSect="008A1009">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ab/>
      </w:r>
      <w:r w:rsidR="00A267CD" w:rsidRPr="00A267CD">
        <w:rPr>
          <w:rFonts w:ascii="Times New Roman" w:hAnsi="Times New Roman" w:cs="Times New Roman"/>
          <w:sz w:val="24"/>
          <w:szCs w:val="24"/>
        </w:rPr>
        <w:t>•</w:t>
      </w:r>
      <w:r w:rsidR="00A267CD" w:rsidRPr="00A267CD">
        <w:rPr>
          <w:rFonts w:ascii="Times New Roman" w:hAnsi="Times New Roman" w:cs="Times New Roman"/>
          <w:sz w:val="24"/>
          <w:szCs w:val="24"/>
        </w:rPr>
        <w:tab/>
        <w:t>Within 1.5 x Ht – Target is within striking distance if the trunk or root system of the tree fails and there are dead or brittle branches that could shatter and fly from the failed tree.  Distance in 1.5 x the tree height.  If the PIPO is 80’ tall and had large brittle branches the striking distance is 120 feet.</w:t>
      </w:r>
    </w:p>
    <w:p w14:paraId="15E875F4" w14:textId="77777777" w:rsidR="00640BAC" w:rsidRPr="00640BAC" w:rsidRDefault="00640BAC" w:rsidP="00640BAC">
      <w:pPr>
        <w:tabs>
          <w:tab w:val="left" w:pos="1008"/>
        </w:tabs>
        <w:spacing w:line="240" w:lineRule="auto"/>
        <w:rPr>
          <w:rFonts w:ascii="Times New Roman" w:hAnsi="Times New Roman" w:cs="Times New Roman"/>
          <w:b/>
          <w:bCs/>
          <w:sz w:val="24"/>
          <w:szCs w:val="24"/>
          <w:u w:val="single"/>
        </w:rPr>
      </w:pPr>
      <w:r w:rsidRPr="00640BAC">
        <w:rPr>
          <w:rFonts w:ascii="Times New Roman" w:hAnsi="Times New Roman" w:cs="Times New Roman"/>
          <w:b/>
          <w:bCs/>
          <w:sz w:val="24"/>
          <w:szCs w:val="24"/>
          <w:u w:val="single"/>
        </w:rPr>
        <w:lastRenderedPageBreak/>
        <w:t xml:space="preserve">Description of Work: </w:t>
      </w:r>
    </w:p>
    <w:p w14:paraId="4F26A853" w14:textId="55974A26" w:rsidR="00986E3C" w:rsidRDefault="000179FC" w:rsidP="000179FC">
      <w:pPr>
        <w:tabs>
          <w:tab w:val="left" w:pos="1008"/>
        </w:tabs>
        <w:spacing w:line="240" w:lineRule="auto"/>
        <w:rPr>
          <w:rFonts w:ascii="Times New Roman" w:hAnsi="Times New Roman" w:cs="Times New Roman"/>
        </w:rPr>
      </w:pPr>
      <w:r w:rsidRPr="000179FC">
        <w:rPr>
          <w:rFonts w:ascii="Times New Roman" w:hAnsi="Times New Roman" w:cs="Times New Roman"/>
        </w:rPr>
        <w:t xml:space="preserve">A mandatory bid tour is scheduled for </w:t>
      </w:r>
      <w:r w:rsidR="005B6E4B">
        <w:rPr>
          <w:rFonts w:ascii="Times New Roman" w:hAnsi="Times New Roman" w:cs="Times New Roman"/>
        </w:rPr>
        <w:t>March</w:t>
      </w:r>
      <w:r w:rsidRPr="000179FC">
        <w:rPr>
          <w:rFonts w:ascii="Times New Roman" w:hAnsi="Times New Roman" w:cs="Times New Roman"/>
        </w:rPr>
        <w:t xml:space="preserve"> </w:t>
      </w:r>
      <w:r w:rsidR="00A267CD" w:rsidRPr="00A267CD">
        <w:rPr>
          <w:rFonts w:ascii="Times New Roman" w:hAnsi="Times New Roman" w:cs="Times New Roman"/>
        </w:rPr>
        <w:t>18</w:t>
      </w:r>
      <w:r w:rsidRPr="000179FC">
        <w:rPr>
          <w:rFonts w:ascii="Times New Roman" w:hAnsi="Times New Roman" w:cs="Times New Roman"/>
        </w:rPr>
        <w:t>, 202</w:t>
      </w:r>
      <w:r w:rsidR="005B6E4B">
        <w:rPr>
          <w:rFonts w:ascii="Times New Roman" w:hAnsi="Times New Roman" w:cs="Times New Roman"/>
        </w:rPr>
        <w:t>6</w:t>
      </w:r>
      <w:r w:rsidRPr="000179FC">
        <w:rPr>
          <w:rFonts w:ascii="Times New Roman" w:hAnsi="Times New Roman" w:cs="Times New Roman"/>
        </w:rPr>
        <w:t xml:space="preserve">. </w:t>
      </w:r>
    </w:p>
    <w:p w14:paraId="30EC2F04" w14:textId="01CA63F7" w:rsidR="000179FC" w:rsidRPr="000179FC" w:rsidRDefault="00B14316" w:rsidP="000179FC">
      <w:pPr>
        <w:tabs>
          <w:tab w:val="left" w:pos="1008"/>
        </w:tabs>
        <w:spacing w:line="240" w:lineRule="auto"/>
        <w:rPr>
          <w:rFonts w:ascii="Times New Roman" w:hAnsi="Times New Roman" w:cs="Times New Roman"/>
        </w:rPr>
      </w:pPr>
      <w:r w:rsidRPr="00986E3C">
        <w:rPr>
          <w:rFonts w:ascii="Times New Roman" w:hAnsi="Times New Roman" w:cs="Times New Roman"/>
          <w:b/>
          <w:bCs/>
        </w:rPr>
        <w:t>One rep</w:t>
      </w:r>
      <w:r w:rsidR="00986E3C">
        <w:rPr>
          <w:rFonts w:ascii="Times New Roman" w:hAnsi="Times New Roman" w:cs="Times New Roman"/>
          <w:b/>
          <w:bCs/>
        </w:rPr>
        <w:t xml:space="preserve">resentative </w:t>
      </w:r>
      <w:r w:rsidRPr="00986E3C">
        <w:rPr>
          <w:rFonts w:ascii="Times New Roman" w:hAnsi="Times New Roman" w:cs="Times New Roman"/>
          <w:b/>
          <w:bCs/>
        </w:rPr>
        <w:t>must be present to</w:t>
      </w:r>
      <w:r w:rsidR="00986E3C">
        <w:rPr>
          <w:rFonts w:ascii="Times New Roman" w:hAnsi="Times New Roman" w:cs="Times New Roman"/>
          <w:b/>
          <w:bCs/>
        </w:rPr>
        <w:t xml:space="preserve"> be eligible to</w:t>
      </w:r>
      <w:r w:rsidRPr="00986E3C">
        <w:rPr>
          <w:rFonts w:ascii="Times New Roman" w:hAnsi="Times New Roman" w:cs="Times New Roman"/>
          <w:b/>
          <w:bCs/>
        </w:rPr>
        <w:t xml:space="preserve"> bid on project</w:t>
      </w:r>
      <w:r w:rsidR="00003353">
        <w:rPr>
          <w:rFonts w:ascii="Times New Roman" w:hAnsi="Times New Roman" w:cs="Times New Roman"/>
          <w:b/>
          <w:bCs/>
        </w:rPr>
        <w:t>.</w:t>
      </w:r>
    </w:p>
    <w:p w14:paraId="66C05249" w14:textId="45132413" w:rsidR="000179FC" w:rsidRDefault="005B6E4B" w:rsidP="000179FC">
      <w:pPr>
        <w:tabs>
          <w:tab w:val="left" w:pos="1008"/>
        </w:tabs>
        <w:spacing w:line="240" w:lineRule="auto"/>
        <w:rPr>
          <w:rFonts w:ascii="Times New Roman" w:hAnsi="Times New Roman" w:cs="Times New Roman"/>
        </w:rPr>
      </w:pPr>
      <w:r>
        <w:rPr>
          <w:rFonts w:ascii="Times New Roman" w:hAnsi="Times New Roman" w:cs="Times New Roman"/>
        </w:rPr>
        <w:t>Bid tour</w:t>
      </w:r>
      <w:r w:rsidR="000179FC" w:rsidRPr="000179FC">
        <w:rPr>
          <w:rFonts w:ascii="Times New Roman" w:hAnsi="Times New Roman" w:cs="Times New Roman"/>
        </w:rPr>
        <w:t xml:space="preserve"> meeting at the HSWCD office at 8:30 </w:t>
      </w:r>
      <w:r w:rsidR="00A267CD" w:rsidRPr="000179FC">
        <w:rPr>
          <w:rFonts w:ascii="Times New Roman" w:hAnsi="Times New Roman" w:cs="Times New Roman"/>
        </w:rPr>
        <w:t>am.</w:t>
      </w:r>
      <w:r w:rsidR="00A267CD">
        <w:rPr>
          <w:rFonts w:ascii="Times New Roman" w:hAnsi="Times New Roman" w:cs="Times New Roman"/>
        </w:rPr>
        <w:t xml:space="preserve"> (office meeting only)</w:t>
      </w:r>
    </w:p>
    <w:p w14:paraId="7A6ED2DF" w14:textId="43F400F3" w:rsidR="00A426A5" w:rsidRDefault="00A426A5" w:rsidP="00A426A5">
      <w:pPr>
        <w:tabs>
          <w:tab w:val="left" w:pos="1008"/>
        </w:tabs>
        <w:spacing w:line="240" w:lineRule="auto"/>
        <w:rPr>
          <w:rFonts w:ascii="Times New Roman" w:hAnsi="Times New Roman" w:cs="Times New Roman"/>
          <w:b/>
          <w:bCs/>
        </w:rPr>
      </w:pPr>
      <w:r w:rsidRPr="00A426A5">
        <w:rPr>
          <w:rFonts w:ascii="Times New Roman" w:hAnsi="Times New Roman" w:cs="Times New Roman"/>
        </w:rPr>
        <w:t>ALL SEALED BIDS (</w:t>
      </w:r>
      <w:r w:rsidR="005D1ED2">
        <w:rPr>
          <w:rFonts w:ascii="Times New Roman" w:hAnsi="Times New Roman" w:cs="Times New Roman"/>
        </w:rPr>
        <w:t xml:space="preserve">MAILED, </w:t>
      </w:r>
      <w:r w:rsidRPr="00A426A5">
        <w:rPr>
          <w:rFonts w:ascii="Times New Roman" w:hAnsi="Times New Roman" w:cs="Times New Roman"/>
        </w:rPr>
        <w:t>HAND DELIVERED</w:t>
      </w:r>
      <w:r w:rsidR="005D1ED2">
        <w:rPr>
          <w:rFonts w:ascii="Times New Roman" w:hAnsi="Times New Roman" w:cs="Times New Roman"/>
        </w:rPr>
        <w:t>,</w:t>
      </w:r>
      <w:r w:rsidR="00F27BDD">
        <w:rPr>
          <w:rFonts w:ascii="Times New Roman" w:hAnsi="Times New Roman" w:cs="Times New Roman"/>
        </w:rPr>
        <w:t xml:space="preserve"> OR EMAILED</w:t>
      </w:r>
      <w:r w:rsidRPr="00A426A5">
        <w:rPr>
          <w:rFonts w:ascii="Times New Roman" w:hAnsi="Times New Roman" w:cs="Times New Roman"/>
        </w:rPr>
        <w:t>)</w:t>
      </w:r>
      <w:r w:rsidR="00EC0EE0">
        <w:rPr>
          <w:rFonts w:ascii="Times New Roman" w:hAnsi="Times New Roman" w:cs="Times New Roman"/>
        </w:rPr>
        <w:t>(</w:t>
      </w:r>
      <w:hyperlink r:id="rId11" w:history="1">
        <w:r w:rsidR="00EC0EE0" w:rsidRPr="00F05DDE">
          <w:rPr>
            <w:rStyle w:val="Hyperlink"/>
            <w:rFonts w:ascii="Times New Roman" w:hAnsi="Times New Roman" w:cs="Times New Roman"/>
          </w:rPr>
          <w:t>Goss@harneyswcd.net</w:t>
        </w:r>
      </w:hyperlink>
      <w:r w:rsidR="00EC0EE0">
        <w:rPr>
          <w:rFonts w:ascii="Times New Roman" w:hAnsi="Times New Roman" w:cs="Times New Roman"/>
        </w:rPr>
        <w:t>)</w:t>
      </w:r>
      <w:r w:rsidRPr="00A426A5">
        <w:rPr>
          <w:rFonts w:ascii="Times New Roman" w:hAnsi="Times New Roman" w:cs="Times New Roman"/>
        </w:rPr>
        <w:t xml:space="preserve">, ARE DUE TO THE HARNEY SOIL AND WATER CONSERVATION OFFICE BY: </w:t>
      </w:r>
      <w:r w:rsidR="00EC0EE0">
        <w:rPr>
          <w:rFonts w:ascii="Times New Roman" w:hAnsi="Times New Roman" w:cs="Times New Roman"/>
          <w:b/>
          <w:bCs/>
        </w:rPr>
        <w:t>12</w:t>
      </w:r>
      <w:r w:rsidR="00A267CD">
        <w:rPr>
          <w:rFonts w:ascii="Times New Roman" w:hAnsi="Times New Roman" w:cs="Times New Roman"/>
          <w:b/>
          <w:bCs/>
        </w:rPr>
        <w:t>:</w:t>
      </w:r>
      <w:r w:rsidR="003C6CA1" w:rsidRPr="00A267CD">
        <w:rPr>
          <w:rFonts w:ascii="Times New Roman" w:hAnsi="Times New Roman" w:cs="Times New Roman"/>
          <w:b/>
          <w:bCs/>
        </w:rPr>
        <w:t xml:space="preserve">00 pm, On </w:t>
      </w:r>
      <w:r w:rsidR="00A267CD">
        <w:rPr>
          <w:rFonts w:ascii="Times New Roman" w:hAnsi="Times New Roman" w:cs="Times New Roman"/>
          <w:b/>
          <w:bCs/>
        </w:rPr>
        <w:t>Wednesday</w:t>
      </w:r>
      <w:r w:rsidR="009D5117" w:rsidRPr="00A267CD">
        <w:rPr>
          <w:rFonts w:ascii="Times New Roman" w:hAnsi="Times New Roman" w:cs="Times New Roman"/>
          <w:b/>
          <w:bCs/>
        </w:rPr>
        <w:t xml:space="preserve">, </w:t>
      </w:r>
      <w:r w:rsidR="00A267CD">
        <w:rPr>
          <w:rFonts w:ascii="Times New Roman" w:hAnsi="Times New Roman" w:cs="Times New Roman"/>
          <w:b/>
          <w:bCs/>
        </w:rPr>
        <w:t>March</w:t>
      </w:r>
      <w:r w:rsidR="000179FC" w:rsidRPr="00A267CD">
        <w:rPr>
          <w:rFonts w:ascii="Times New Roman" w:hAnsi="Times New Roman" w:cs="Times New Roman"/>
          <w:b/>
          <w:bCs/>
        </w:rPr>
        <w:t xml:space="preserve"> </w:t>
      </w:r>
      <w:r w:rsidR="003C6CA1" w:rsidRPr="00A267CD">
        <w:rPr>
          <w:rFonts w:ascii="Times New Roman" w:hAnsi="Times New Roman" w:cs="Times New Roman"/>
          <w:b/>
          <w:bCs/>
        </w:rPr>
        <w:t>2</w:t>
      </w:r>
      <w:r w:rsidR="00A267CD">
        <w:rPr>
          <w:rFonts w:ascii="Times New Roman" w:hAnsi="Times New Roman" w:cs="Times New Roman"/>
          <w:b/>
          <w:bCs/>
        </w:rPr>
        <w:t>5</w:t>
      </w:r>
      <w:r w:rsidR="009D5117" w:rsidRPr="00A267CD">
        <w:rPr>
          <w:rFonts w:ascii="Times New Roman" w:hAnsi="Times New Roman" w:cs="Times New Roman"/>
          <w:b/>
          <w:bCs/>
          <w:vertAlign w:val="superscript"/>
        </w:rPr>
        <w:t>th</w:t>
      </w:r>
      <w:r w:rsidRPr="008A358C">
        <w:rPr>
          <w:rFonts w:ascii="Times New Roman" w:hAnsi="Times New Roman" w:cs="Times New Roman"/>
          <w:b/>
          <w:bCs/>
        </w:rPr>
        <w:t>, 202</w:t>
      </w:r>
      <w:r w:rsidR="00764D4E">
        <w:rPr>
          <w:rFonts w:ascii="Times New Roman" w:hAnsi="Times New Roman" w:cs="Times New Roman"/>
          <w:b/>
          <w:bCs/>
        </w:rPr>
        <w:t>6</w:t>
      </w:r>
    </w:p>
    <w:p w14:paraId="6D69960D" w14:textId="06AE50C9" w:rsidR="00A426A5" w:rsidRDefault="00A426A5" w:rsidP="00A426A5">
      <w:pPr>
        <w:tabs>
          <w:tab w:val="left" w:pos="1008"/>
        </w:tabs>
        <w:spacing w:line="240" w:lineRule="auto"/>
        <w:rPr>
          <w:rFonts w:ascii="Times New Roman" w:hAnsi="Times New Roman" w:cs="Times New Roman"/>
          <w:b/>
          <w:bCs/>
        </w:rPr>
      </w:pPr>
    </w:p>
    <w:p w14:paraId="685DDD66" w14:textId="23E34193" w:rsidR="00A426A5" w:rsidRPr="00DF5298" w:rsidRDefault="00A426A5" w:rsidP="00A426A5">
      <w:pPr>
        <w:tabs>
          <w:tab w:val="left" w:pos="1008"/>
        </w:tabs>
        <w:spacing w:line="240" w:lineRule="auto"/>
        <w:rPr>
          <w:rFonts w:ascii="Times New Roman" w:hAnsi="Times New Roman" w:cs="Times New Roman"/>
          <w:b/>
          <w:bCs/>
          <w:sz w:val="24"/>
          <w:szCs w:val="24"/>
        </w:rPr>
      </w:pPr>
      <w:r w:rsidRPr="00DF5298">
        <w:rPr>
          <w:rFonts w:ascii="Times New Roman" w:hAnsi="Times New Roman" w:cs="Times New Roman"/>
          <w:b/>
          <w:bCs/>
          <w:sz w:val="24"/>
          <w:szCs w:val="24"/>
        </w:rPr>
        <w:t xml:space="preserve">Contents of bid packet must be returned with bid sheet. </w:t>
      </w:r>
    </w:p>
    <w:p w14:paraId="4CA2628D" w14:textId="0CAB8CD3" w:rsidR="00A426A5" w:rsidRPr="00DF5298" w:rsidRDefault="00A426A5" w:rsidP="00A426A5">
      <w:pPr>
        <w:tabs>
          <w:tab w:val="left" w:pos="1008"/>
        </w:tabs>
        <w:spacing w:line="240" w:lineRule="auto"/>
        <w:rPr>
          <w:rFonts w:ascii="Times New Roman" w:hAnsi="Times New Roman" w:cs="Times New Roman"/>
          <w:b/>
          <w:bCs/>
          <w:sz w:val="24"/>
          <w:szCs w:val="24"/>
        </w:rPr>
      </w:pPr>
    </w:p>
    <w:p w14:paraId="53612E9C" w14:textId="4CD825A6" w:rsidR="00A426A5" w:rsidRPr="00DF5298" w:rsidRDefault="00A426A5" w:rsidP="00A426A5">
      <w:pPr>
        <w:tabs>
          <w:tab w:val="left" w:pos="1008"/>
        </w:tabs>
        <w:spacing w:line="240" w:lineRule="auto"/>
        <w:rPr>
          <w:rFonts w:ascii="Times New Roman" w:hAnsi="Times New Roman" w:cs="Times New Roman"/>
          <w:b/>
          <w:bCs/>
          <w:sz w:val="24"/>
          <w:szCs w:val="24"/>
        </w:rPr>
      </w:pPr>
      <w:r w:rsidRPr="00DF5298">
        <w:rPr>
          <w:rFonts w:ascii="Times New Roman" w:hAnsi="Times New Roman" w:cs="Times New Roman"/>
          <w:sz w:val="24"/>
          <w:szCs w:val="24"/>
        </w:rPr>
        <w:t>Estimated Start Work Date</w:t>
      </w:r>
      <w:r w:rsidRPr="00DF5298">
        <w:rPr>
          <w:rFonts w:ascii="Times New Roman" w:hAnsi="Times New Roman" w:cs="Times New Roman"/>
          <w:b/>
          <w:bCs/>
          <w:sz w:val="24"/>
          <w:szCs w:val="24"/>
        </w:rPr>
        <w:t xml:space="preserve">:                       </w:t>
      </w:r>
      <w:r w:rsidR="00A267CD">
        <w:rPr>
          <w:rFonts w:ascii="Times New Roman" w:hAnsi="Times New Roman" w:cs="Times New Roman"/>
          <w:b/>
          <w:bCs/>
          <w:sz w:val="24"/>
          <w:szCs w:val="24"/>
        </w:rPr>
        <w:t>April 1</w:t>
      </w:r>
      <w:r w:rsidRPr="008A358C">
        <w:rPr>
          <w:rFonts w:ascii="Times New Roman" w:hAnsi="Times New Roman" w:cs="Times New Roman"/>
          <w:b/>
          <w:bCs/>
          <w:sz w:val="24"/>
          <w:szCs w:val="24"/>
        </w:rPr>
        <w:t>, 202</w:t>
      </w:r>
      <w:r w:rsidR="00764D4E">
        <w:rPr>
          <w:rFonts w:ascii="Times New Roman" w:hAnsi="Times New Roman" w:cs="Times New Roman"/>
          <w:b/>
          <w:bCs/>
          <w:sz w:val="24"/>
          <w:szCs w:val="24"/>
        </w:rPr>
        <w:t>6</w:t>
      </w:r>
    </w:p>
    <w:p w14:paraId="208F392B" w14:textId="784D4EE1" w:rsidR="003F5168" w:rsidRDefault="00A426A5" w:rsidP="00ED677A">
      <w:pPr>
        <w:tabs>
          <w:tab w:val="left" w:pos="1008"/>
        </w:tabs>
        <w:spacing w:line="240" w:lineRule="auto"/>
        <w:rPr>
          <w:rFonts w:ascii="Times New Roman" w:hAnsi="Times New Roman" w:cs="Times New Roman"/>
          <w:b/>
          <w:bCs/>
          <w:sz w:val="24"/>
          <w:szCs w:val="24"/>
        </w:rPr>
      </w:pPr>
      <w:r w:rsidRPr="00DF5298">
        <w:rPr>
          <w:rFonts w:ascii="Times New Roman" w:hAnsi="Times New Roman" w:cs="Times New Roman"/>
          <w:sz w:val="24"/>
          <w:szCs w:val="24"/>
        </w:rPr>
        <w:t>Contract Completion:</w:t>
      </w:r>
      <w:r w:rsidRPr="00DF5298">
        <w:rPr>
          <w:rFonts w:ascii="Times New Roman" w:hAnsi="Times New Roman" w:cs="Times New Roman"/>
          <w:b/>
          <w:bCs/>
          <w:sz w:val="24"/>
          <w:szCs w:val="24"/>
        </w:rPr>
        <w:t xml:space="preserve">                                 All units to be complete </w:t>
      </w:r>
      <w:r w:rsidR="00401A4C" w:rsidRPr="00DF5298">
        <w:rPr>
          <w:rFonts w:ascii="Times New Roman" w:hAnsi="Times New Roman" w:cs="Times New Roman"/>
          <w:b/>
          <w:bCs/>
          <w:sz w:val="24"/>
          <w:szCs w:val="24"/>
        </w:rPr>
        <w:t xml:space="preserve">by </w:t>
      </w:r>
      <w:r w:rsidR="00764D4E">
        <w:rPr>
          <w:rFonts w:ascii="Times New Roman" w:hAnsi="Times New Roman" w:cs="Times New Roman"/>
          <w:b/>
          <w:bCs/>
          <w:sz w:val="24"/>
          <w:szCs w:val="24"/>
        </w:rPr>
        <w:t>June 15</w:t>
      </w:r>
      <w:r w:rsidRPr="008A358C">
        <w:rPr>
          <w:rFonts w:ascii="Times New Roman" w:hAnsi="Times New Roman" w:cs="Times New Roman"/>
          <w:b/>
          <w:bCs/>
          <w:sz w:val="24"/>
          <w:szCs w:val="24"/>
        </w:rPr>
        <w:t>, 202</w:t>
      </w:r>
      <w:r w:rsidR="00764D4E">
        <w:rPr>
          <w:rFonts w:ascii="Times New Roman" w:hAnsi="Times New Roman" w:cs="Times New Roman"/>
          <w:b/>
          <w:bCs/>
          <w:sz w:val="24"/>
          <w:szCs w:val="24"/>
        </w:rPr>
        <w:t>6</w:t>
      </w:r>
    </w:p>
    <w:p w14:paraId="0DED1DE9" w14:textId="7F74E39B" w:rsidR="00ED677A" w:rsidRDefault="00ED677A" w:rsidP="00ED677A">
      <w:pPr>
        <w:tabs>
          <w:tab w:val="left" w:pos="1008"/>
        </w:tabs>
        <w:spacing w:line="240" w:lineRule="auto"/>
        <w:rPr>
          <w:rFonts w:ascii="Times New Roman" w:hAnsi="Times New Roman" w:cs="Times New Roman"/>
          <w:b/>
          <w:bCs/>
          <w:sz w:val="24"/>
          <w:szCs w:val="24"/>
        </w:rPr>
      </w:pPr>
    </w:p>
    <w:p w14:paraId="68F10879" w14:textId="07C81B57" w:rsidR="00ED677A" w:rsidRDefault="00564C20" w:rsidP="00ED677A">
      <w:pPr>
        <w:tabs>
          <w:tab w:val="left" w:pos="1008"/>
        </w:tabs>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2CD98AC" wp14:editId="0C1C7467">
            <wp:extent cx="6711484" cy="8524875"/>
            <wp:effectExtent l="0" t="0" r="0" b="0"/>
            <wp:docPr id="56622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2083" name="Picture 56622083"/>
                    <pic:cNvPicPr/>
                  </pic:nvPicPr>
                  <pic:blipFill>
                    <a:blip r:embed="rId12">
                      <a:extLst>
                        <a:ext uri="{28A0092B-C50C-407E-A947-70E740481C1C}">
                          <a14:useLocalDpi xmlns:a14="http://schemas.microsoft.com/office/drawing/2010/main" val="0"/>
                        </a:ext>
                      </a:extLst>
                    </a:blip>
                    <a:stretch>
                      <a:fillRect/>
                    </a:stretch>
                  </pic:blipFill>
                  <pic:spPr>
                    <a:xfrm>
                      <a:off x="0" y="0"/>
                      <a:ext cx="6717264" cy="8532217"/>
                    </a:xfrm>
                    <a:prstGeom prst="rect">
                      <a:avLst/>
                    </a:prstGeom>
                  </pic:spPr>
                </pic:pic>
              </a:graphicData>
            </a:graphic>
          </wp:inline>
        </w:drawing>
      </w:r>
    </w:p>
    <w:tbl>
      <w:tblPr>
        <w:tblW w:w="9785" w:type="dxa"/>
        <w:tblLook w:val="04A0" w:firstRow="1" w:lastRow="0" w:firstColumn="1" w:lastColumn="0" w:noHBand="0" w:noVBand="1"/>
      </w:tblPr>
      <w:tblGrid>
        <w:gridCol w:w="1640"/>
        <w:gridCol w:w="1327"/>
        <w:gridCol w:w="1257"/>
        <w:gridCol w:w="5561"/>
      </w:tblGrid>
      <w:tr w:rsidR="00564C20" w:rsidRPr="00792FA3" w14:paraId="617E859F" w14:textId="77777777" w:rsidTr="00EB0BBD">
        <w:trPr>
          <w:trHeight w:val="380"/>
        </w:trPr>
        <w:tc>
          <w:tcPr>
            <w:tcW w:w="9785" w:type="dxa"/>
            <w:gridSpan w:val="4"/>
            <w:tcBorders>
              <w:top w:val="single" w:sz="8" w:space="0" w:color="auto"/>
              <w:left w:val="single" w:sz="8" w:space="0" w:color="auto"/>
              <w:bottom w:val="single" w:sz="8" w:space="0" w:color="auto"/>
              <w:right w:val="single" w:sz="8" w:space="0" w:color="auto"/>
            </w:tcBorders>
            <w:noWrap/>
            <w:vAlign w:val="bottom"/>
          </w:tcPr>
          <w:p w14:paraId="033348DA" w14:textId="77777777" w:rsidR="00564C20" w:rsidRPr="00792FA3" w:rsidRDefault="00564C20" w:rsidP="00EB0BBD">
            <w:pPr>
              <w:spacing w:after="0" w:line="240" w:lineRule="auto"/>
              <w:rPr>
                <w:rFonts w:ascii="Aptos Narrow" w:eastAsia="Times New Roman" w:hAnsi="Aptos Narrow" w:cs="Times New Roman"/>
                <w:b/>
                <w:bCs/>
                <w:color w:val="000000"/>
                <w:sz w:val="28"/>
                <w:szCs w:val="28"/>
              </w:rPr>
            </w:pPr>
            <w:r w:rsidRPr="00792FA3">
              <w:rPr>
                <w:rFonts w:ascii="Aptos Narrow" w:eastAsia="Times New Roman" w:hAnsi="Aptos Narrow" w:cs="Times New Roman"/>
                <w:b/>
                <w:bCs/>
                <w:color w:val="000000"/>
                <w:sz w:val="28"/>
                <w:szCs w:val="28"/>
              </w:rPr>
              <w:lastRenderedPageBreak/>
              <w:t>Falls Fence Hazard Tree Abatement</w:t>
            </w:r>
          </w:p>
        </w:tc>
      </w:tr>
      <w:tr w:rsidR="00564C20" w:rsidRPr="00792FA3" w14:paraId="3E3977CC" w14:textId="77777777" w:rsidTr="00564C20">
        <w:trPr>
          <w:trHeight w:val="380"/>
        </w:trPr>
        <w:tc>
          <w:tcPr>
            <w:tcW w:w="1640" w:type="dxa"/>
            <w:tcBorders>
              <w:top w:val="single" w:sz="8" w:space="0" w:color="auto"/>
              <w:left w:val="single" w:sz="8" w:space="0" w:color="auto"/>
              <w:bottom w:val="single" w:sz="8" w:space="0" w:color="auto"/>
              <w:right w:val="single" w:sz="8" w:space="0" w:color="auto"/>
            </w:tcBorders>
            <w:noWrap/>
            <w:vAlign w:val="bottom"/>
          </w:tcPr>
          <w:p w14:paraId="4DD907F8"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Unit</w:t>
            </w:r>
          </w:p>
        </w:tc>
        <w:tc>
          <w:tcPr>
            <w:tcW w:w="1327" w:type="dxa"/>
            <w:tcBorders>
              <w:top w:val="single" w:sz="8" w:space="0" w:color="auto"/>
              <w:left w:val="nil"/>
              <w:bottom w:val="single" w:sz="8" w:space="0" w:color="auto"/>
              <w:right w:val="single" w:sz="8" w:space="0" w:color="auto"/>
            </w:tcBorders>
            <w:noWrap/>
            <w:vAlign w:val="bottom"/>
          </w:tcPr>
          <w:p w14:paraId="1A139275"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acres</w:t>
            </w:r>
          </w:p>
        </w:tc>
        <w:tc>
          <w:tcPr>
            <w:tcW w:w="1257" w:type="dxa"/>
            <w:tcBorders>
              <w:top w:val="single" w:sz="8" w:space="0" w:color="auto"/>
              <w:left w:val="nil"/>
              <w:bottom w:val="single" w:sz="8" w:space="0" w:color="auto"/>
              <w:right w:val="single" w:sz="8" w:space="0" w:color="auto"/>
            </w:tcBorders>
            <w:vAlign w:val="bottom"/>
          </w:tcPr>
          <w:p w14:paraId="7BE6526A" w14:textId="77777777" w:rsidR="00564C20" w:rsidRDefault="00564C20" w:rsidP="00EB0BBD">
            <w:pPr>
              <w:spacing w:after="0" w:line="240" w:lineRule="auto"/>
              <w:rPr>
                <w:rFonts w:ascii="Aptos Narrow" w:eastAsia="Times New Roman" w:hAnsi="Aptos Narrow" w:cs="Times New Roman"/>
                <w:color w:val="000000"/>
              </w:rPr>
            </w:pPr>
            <w:r>
              <w:rPr>
                <w:rFonts w:ascii="Aptos Narrow" w:eastAsia="Times New Roman" w:hAnsi="Aptos Narrow" w:cs="Times New Roman"/>
                <w:color w:val="000000"/>
              </w:rPr>
              <w:t>Bid</w:t>
            </w:r>
          </w:p>
        </w:tc>
        <w:tc>
          <w:tcPr>
            <w:tcW w:w="5561" w:type="dxa"/>
            <w:tcBorders>
              <w:top w:val="single" w:sz="8" w:space="0" w:color="auto"/>
              <w:left w:val="nil"/>
              <w:bottom w:val="single" w:sz="8" w:space="0" w:color="auto"/>
              <w:right w:val="single" w:sz="8" w:space="0" w:color="auto"/>
            </w:tcBorders>
          </w:tcPr>
          <w:p w14:paraId="4DF4AA63" w14:textId="77777777" w:rsidR="00564C20" w:rsidRDefault="00564C20" w:rsidP="00EB0BBD">
            <w:pPr>
              <w:spacing w:after="0" w:line="240" w:lineRule="auto"/>
              <w:rPr>
                <w:rFonts w:ascii="Aptos Narrow" w:eastAsia="Times New Roman" w:hAnsi="Aptos Narrow" w:cs="Times New Roman"/>
                <w:color w:val="000000"/>
              </w:rPr>
            </w:pPr>
            <w:r>
              <w:rPr>
                <w:rFonts w:ascii="Aptos Narrow" w:eastAsia="Times New Roman" w:hAnsi="Aptos Narrow" w:cs="Times New Roman"/>
                <w:color w:val="000000"/>
              </w:rPr>
              <w:t>Notes</w:t>
            </w:r>
          </w:p>
        </w:tc>
      </w:tr>
      <w:tr w:rsidR="00564C20" w:rsidRPr="00792FA3" w14:paraId="7016814E"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3DB5B32A"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w:t>
            </w:r>
          </w:p>
        </w:tc>
        <w:tc>
          <w:tcPr>
            <w:tcW w:w="1327" w:type="dxa"/>
            <w:tcBorders>
              <w:top w:val="nil"/>
              <w:left w:val="nil"/>
              <w:bottom w:val="single" w:sz="8" w:space="0" w:color="auto"/>
              <w:right w:val="single" w:sz="8" w:space="0" w:color="auto"/>
            </w:tcBorders>
            <w:noWrap/>
            <w:vAlign w:val="bottom"/>
            <w:hideMark/>
          </w:tcPr>
          <w:p w14:paraId="7EA714DE"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1.14909</w:t>
            </w:r>
          </w:p>
        </w:tc>
        <w:tc>
          <w:tcPr>
            <w:tcW w:w="1257" w:type="dxa"/>
            <w:tcBorders>
              <w:top w:val="nil"/>
              <w:left w:val="nil"/>
              <w:bottom w:val="single" w:sz="8" w:space="0" w:color="auto"/>
              <w:right w:val="single" w:sz="8" w:space="0" w:color="auto"/>
            </w:tcBorders>
          </w:tcPr>
          <w:p w14:paraId="6AD874D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0D076767"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4C99F5DF"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A6B7197"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w:t>
            </w:r>
          </w:p>
        </w:tc>
        <w:tc>
          <w:tcPr>
            <w:tcW w:w="1327" w:type="dxa"/>
            <w:tcBorders>
              <w:top w:val="nil"/>
              <w:left w:val="nil"/>
              <w:bottom w:val="single" w:sz="8" w:space="0" w:color="auto"/>
              <w:right w:val="single" w:sz="8" w:space="0" w:color="auto"/>
            </w:tcBorders>
            <w:noWrap/>
            <w:vAlign w:val="bottom"/>
            <w:hideMark/>
          </w:tcPr>
          <w:p w14:paraId="76F18931"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0.991102</w:t>
            </w:r>
          </w:p>
        </w:tc>
        <w:tc>
          <w:tcPr>
            <w:tcW w:w="1257" w:type="dxa"/>
            <w:tcBorders>
              <w:top w:val="nil"/>
              <w:left w:val="nil"/>
              <w:bottom w:val="single" w:sz="8" w:space="0" w:color="auto"/>
              <w:right w:val="single" w:sz="8" w:space="0" w:color="auto"/>
            </w:tcBorders>
          </w:tcPr>
          <w:p w14:paraId="2B2906C0"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5FF4C79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1EBF9F82"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497A5C2E"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FF3</w:t>
            </w:r>
          </w:p>
        </w:tc>
        <w:tc>
          <w:tcPr>
            <w:tcW w:w="1327" w:type="dxa"/>
            <w:tcBorders>
              <w:top w:val="nil"/>
              <w:left w:val="nil"/>
              <w:bottom w:val="single" w:sz="8" w:space="0" w:color="auto"/>
              <w:right w:val="single" w:sz="8" w:space="0" w:color="auto"/>
            </w:tcBorders>
            <w:noWrap/>
            <w:vAlign w:val="bottom"/>
            <w:hideMark/>
          </w:tcPr>
          <w:p w14:paraId="762F2753"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28.5269</w:t>
            </w:r>
          </w:p>
        </w:tc>
        <w:tc>
          <w:tcPr>
            <w:tcW w:w="1257" w:type="dxa"/>
            <w:tcBorders>
              <w:top w:val="nil"/>
              <w:left w:val="nil"/>
              <w:bottom w:val="single" w:sz="8" w:space="0" w:color="auto"/>
              <w:right w:val="single" w:sz="8" w:space="0" w:color="auto"/>
            </w:tcBorders>
          </w:tcPr>
          <w:p w14:paraId="0A049A7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6DA6455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C5F348E"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385703FC"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FF4</w:t>
            </w:r>
          </w:p>
        </w:tc>
        <w:tc>
          <w:tcPr>
            <w:tcW w:w="1327" w:type="dxa"/>
            <w:tcBorders>
              <w:top w:val="nil"/>
              <w:left w:val="nil"/>
              <w:bottom w:val="single" w:sz="8" w:space="0" w:color="auto"/>
              <w:right w:val="single" w:sz="8" w:space="0" w:color="auto"/>
            </w:tcBorders>
            <w:noWrap/>
            <w:vAlign w:val="bottom"/>
            <w:hideMark/>
          </w:tcPr>
          <w:p w14:paraId="7D40B881"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1.94509</w:t>
            </w:r>
          </w:p>
        </w:tc>
        <w:tc>
          <w:tcPr>
            <w:tcW w:w="1257" w:type="dxa"/>
            <w:tcBorders>
              <w:top w:val="nil"/>
              <w:left w:val="nil"/>
              <w:bottom w:val="single" w:sz="8" w:space="0" w:color="auto"/>
              <w:right w:val="single" w:sz="8" w:space="0" w:color="auto"/>
            </w:tcBorders>
          </w:tcPr>
          <w:p w14:paraId="36F3248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28CD05A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3664DDB9"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4B7017B5"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FF5</w:t>
            </w:r>
          </w:p>
        </w:tc>
        <w:tc>
          <w:tcPr>
            <w:tcW w:w="1327" w:type="dxa"/>
            <w:tcBorders>
              <w:top w:val="nil"/>
              <w:left w:val="nil"/>
              <w:bottom w:val="single" w:sz="8" w:space="0" w:color="auto"/>
              <w:right w:val="single" w:sz="8" w:space="0" w:color="auto"/>
            </w:tcBorders>
            <w:noWrap/>
            <w:vAlign w:val="bottom"/>
            <w:hideMark/>
          </w:tcPr>
          <w:p w14:paraId="264A58B7"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6.58249</w:t>
            </w:r>
          </w:p>
        </w:tc>
        <w:tc>
          <w:tcPr>
            <w:tcW w:w="1257" w:type="dxa"/>
            <w:tcBorders>
              <w:top w:val="nil"/>
              <w:left w:val="nil"/>
              <w:bottom w:val="single" w:sz="8" w:space="0" w:color="auto"/>
              <w:right w:val="single" w:sz="8" w:space="0" w:color="auto"/>
            </w:tcBorders>
          </w:tcPr>
          <w:p w14:paraId="0D3A35C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0D2DF03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46F796E6"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69ACC16"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FF6</w:t>
            </w:r>
          </w:p>
        </w:tc>
        <w:tc>
          <w:tcPr>
            <w:tcW w:w="1327" w:type="dxa"/>
            <w:tcBorders>
              <w:top w:val="nil"/>
              <w:left w:val="nil"/>
              <w:bottom w:val="single" w:sz="8" w:space="0" w:color="auto"/>
              <w:right w:val="single" w:sz="8" w:space="0" w:color="auto"/>
            </w:tcBorders>
            <w:noWrap/>
            <w:vAlign w:val="bottom"/>
            <w:hideMark/>
          </w:tcPr>
          <w:p w14:paraId="0B944595"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1.00279</w:t>
            </w:r>
          </w:p>
        </w:tc>
        <w:tc>
          <w:tcPr>
            <w:tcW w:w="1257" w:type="dxa"/>
            <w:tcBorders>
              <w:top w:val="nil"/>
              <w:left w:val="nil"/>
              <w:bottom w:val="single" w:sz="8" w:space="0" w:color="auto"/>
              <w:right w:val="single" w:sz="8" w:space="0" w:color="auto"/>
            </w:tcBorders>
          </w:tcPr>
          <w:p w14:paraId="523E139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2822CA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3E08A525"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364D10B"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FF7</w:t>
            </w:r>
          </w:p>
        </w:tc>
        <w:tc>
          <w:tcPr>
            <w:tcW w:w="1327" w:type="dxa"/>
            <w:tcBorders>
              <w:top w:val="nil"/>
              <w:left w:val="nil"/>
              <w:bottom w:val="single" w:sz="8" w:space="0" w:color="auto"/>
              <w:right w:val="single" w:sz="8" w:space="0" w:color="auto"/>
            </w:tcBorders>
            <w:noWrap/>
            <w:vAlign w:val="bottom"/>
            <w:hideMark/>
          </w:tcPr>
          <w:p w14:paraId="6DB46484"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6.42003</w:t>
            </w:r>
          </w:p>
        </w:tc>
        <w:tc>
          <w:tcPr>
            <w:tcW w:w="1257" w:type="dxa"/>
            <w:tcBorders>
              <w:top w:val="nil"/>
              <w:left w:val="nil"/>
              <w:bottom w:val="single" w:sz="8" w:space="0" w:color="auto"/>
              <w:right w:val="single" w:sz="8" w:space="0" w:color="auto"/>
            </w:tcBorders>
          </w:tcPr>
          <w:p w14:paraId="3C810DC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DFA151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38AE39B"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6CB44B57"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FF8</w:t>
            </w:r>
          </w:p>
        </w:tc>
        <w:tc>
          <w:tcPr>
            <w:tcW w:w="1327" w:type="dxa"/>
            <w:tcBorders>
              <w:top w:val="nil"/>
              <w:left w:val="nil"/>
              <w:bottom w:val="single" w:sz="8" w:space="0" w:color="auto"/>
              <w:right w:val="single" w:sz="8" w:space="0" w:color="auto"/>
            </w:tcBorders>
            <w:noWrap/>
            <w:vAlign w:val="bottom"/>
            <w:hideMark/>
          </w:tcPr>
          <w:p w14:paraId="5BBB2CB5"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4.39473</w:t>
            </w:r>
          </w:p>
        </w:tc>
        <w:tc>
          <w:tcPr>
            <w:tcW w:w="1257" w:type="dxa"/>
            <w:tcBorders>
              <w:top w:val="nil"/>
              <w:left w:val="nil"/>
              <w:bottom w:val="single" w:sz="8" w:space="0" w:color="auto"/>
              <w:right w:val="single" w:sz="8" w:space="0" w:color="auto"/>
            </w:tcBorders>
          </w:tcPr>
          <w:p w14:paraId="36AF0F5F"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74ED6D6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BC56FCA"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124A8D66"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FF9</w:t>
            </w:r>
          </w:p>
        </w:tc>
        <w:tc>
          <w:tcPr>
            <w:tcW w:w="1327" w:type="dxa"/>
            <w:tcBorders>
              <w:top w:val="nil"/>
              <w:left w:val="nil"/>
              <w:bottom w:val="single" w:sz="8" w:space="0" w:color="auto"/>
              <w:right w:val="single" w:sz="8" w:space="0" w:color="auto"/>
            </w:tcBorders>
            <w:noWrap/>
            <w:vAlign w:val="bottom"/>
            <w:hideMark/>
          </w:tcPr>
          <w:p w14:paraId="511F3E99"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3.06907</w:t>
            </w:r>
          </w:p>
        </w:tc>
        <w:tc>
          <w:tcPr>
            <w:tcW w:w="1257" w:type="dxa"/>
            <w:tcBorders>
              <w:top w:val="nil"/>
              <w:left w:val="nil"/>
              <w:bottom w:val="single" w:sz="8" w:space="0" w:color="auto"/>
              <w:right w:val="single" w:sz="8" w:space="0" w:color="auto"/>
            </w:tcBorders>
          </w:tcPr>
          <w:p w14:paraId="36B1446E"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499B096D"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6006CC7E"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405E8661"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FF10</w:t>
            </w:r>
          </w:p>
        </w:tc>
        <w:tc>
          <w:tcPr>
            <w:tcW w:w="1327" w:type="dxa"/>
            <w:tcBorders>
              <w:top w:val="nil"/>
              <w:left w:val="nil"/>
              <w:bottom w:val="single" w:sz="8" w:space="0" w:color="auto"/>
              <w:right w:val="single" w:sz="8" w:space="0" w:color="auto"/>
            </w:tcBorders>
            <w:noWrap/>
            <w:vAlign w:val="bottom"/>
            <w:hideMark/>
          </w:tcPr>
          <w:p w14:paraId="05560398"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2.81148</w:t>
            </w:r>
          </w:p>
        </w:tc>
        <w:tc>
          <w:tcPr>
            <w:tcW w:w="1257" w:type="dxa"/>
            <w:tcBorders>
              <w:top w:val="nil"/>
              <w:left w:val="nil"/>
              <w:bottom w:val="single" w:sz="8" w:space="0" w:color="auto"/>
              <w:right w:val="single" w:sz="8" w:space="0" w:color="auto"/>
            </w:tcBorders>
          </w:tcPr>
          <w:p w14:paraId="4FD49537"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296D4542"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7EC3A22C"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7FDFDD9A"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FF11</w:t>
            </w:r>
          </w:p>
        </w:tc>
        <w:tc>
          <w:tcPr>
            <w:tcW w:w="1327" w:type="dxa"/>
            <w:tcBorders>
              <w:top w:val="nil"/>
              <w:left w:val="nil"/>
              <w:bottom w:val="single" w:sz="8" w:space="0" w:color="auto"/>
              <w:right w:val="single" w:sz="8" w:space="0" w:color="auto"/>
            </w:tcBorders>
            <w:noWrap/>
            <w:vAlign w:val="bottom"/>
            <w:hideMark/>
          </w:tcPr>
          <w:p w14:paraId="4A45695C"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1.82253</w:t>
            </w:r>
          </w:p>
        </w:tc>
        <w:tc>
          <w:tcPr>
            <w:tcW w:w="1257" w:type="dxa"/>
            <w:tcBorders>
              <w:top w:val="nil"/>
              <w:left w:val="nil"/>
              <w:bottom w:val="single" w:sz="8" w:space="0" w:color="auto"/>
              <w:right w:val="single" w:sz="8" w:space="0" w:color="auto"/>
            </w:tcBorders>
          </w:tcPr>
          <w:p w14:paraId="63E7D78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5044E9A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3FBE1437"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32316646"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FF12</w:t>
            </w:r>
          </w:p>
        </w:tc>
        <w:tc>
          <w:tcPr>
            <w:tcW w:w="1327" w:type="dxa"/>
            <w:tcBorders>
              <w:top w:val="nil"/>
              <w:left w:val="nil"/>
              <w:bottom w:val="single" w:sz="8" w:space="0" w:color="auto"/>
              <w:right w:val="single" w:sz="8" w:space="0" w:color="auto"/>
            </w:tcBorders>
            <w:noWrap/>
            <w:vAlign w:val="bottom"/>
            <w:hideMark/>
          </w:tcPr>
          <w:p w14:paraId="2C2D61AC"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4.99304</w:t>
            </w:r>
          </w:p>
        </w:tc>
        <w:tc>
          <w:tcPr>
            <w:tcW w:w="1257" w:type="dxa"/>
            <w:tcBorders>
              <w:top w:val="nil"/>
              <w:left w:val="nil"/>
              <w:bottom w:val="single" w:sz="8" w:space="0" w:color="auto"/>
              <w:right w:val="single" w:sz="8" w:space="0" w:color="auto"/>
            </w:tcBorders>
          </w:tcPr>
          <w:p w14:paraId="6408DFF2"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4384264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F286A4E"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7A1A5D51"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FF13</w:t>
            </w:r>
          </w:p>
        </w:tc>
        <w:tc>
          <w:tcPr>
            <w:tcW w:w="1327" w:type="dxa"/>
            <w:tcBorders>
              <w:top w:val="nil"/>
              <w:left w:val="nil"/>
              <w:bottom w:val="single" w:sz="8" w:space="0" w:color="auto"/>
              <w:right w:val="single" w:sz="8" w:space="0" w:color="auto"/>
            </w:tcBorders>
            <w:noWrap/>
            <w:vAlign w:val="bottom"/>
            <w:hideMark/>
          </w:tcPr>
          <w:p w14:paraId="607AD65F"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2.25558</w:t>
            </w:r>
          </w:p>
        </w:tc>
        <w:tc>
          <w:tcPr>
            <w:tcW w:w="1257" w:type="dxa"/>
            <w:tcBorders>
              <w:top w:val="nil"/>
              <w:left w:val="nil"/>
              <w:bottom w:val="single" w:sz="8" w:space="0" w:color="auto"/>
              <w:right w:val="single" w:sz="8" w:space="0" w:color="auto"/>
            </w:tcBorders>
          </w:tcPr>
          <w:p w14:paraId="637EF4B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187F1A80"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68532DA4"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C8308F4"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FF14</w:t>
            </w:r>
          </w:p>
        </w:tc>
        <w:tc>
          <w:tcPr>
            <w:tcW w:w="1327" w:type="dxa"/>
            <w:tcBorders>
              <w:top w:val="nil"/>
              <w:left w:val="nil"/>
              <w:bottom w:val="single" w:sz="8" w:space="0" w:color="auto"/>
              <w:right w:val="single" w:sz="8" w:space="0" w:color="auto"/>
            </w:tcBorders>
            <w:noWrap/>
            <w:vAlign w:val="bottom"/>
            <w:hideMark/>
          </w:tcPr>
          <w:p w14:paraId="39FB5195"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2.49704</w:t>
            </w:r>
          </w:p>
        </w:tc>
        <w:tc>
          <w:tcPr>
            <w:tcW w:w="1257" w:type="dxa"/>
            <w:tcBorders>
              <w:top w:val="nil"/>
              <w:left w:val="nil"/>
              <w:bottom w:val="single" w:sz="8" w:space="0" w:color="auto"/>
              <w:right w:val="single" w:sz="8" w:space="0" w:color="auto"/>
            </w:tcBorders>
          </w:tcPr>
          <w:p w14:paraId="79758BE7"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2D8527C3"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2885A8DB"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A0AE98F"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FF15</w:t>
            </w:r>
          </w:p>
        </w:tc>
        <w:tc>
          <w:tcPr>
            <w:tcW w:w="1327" w:type="dxa"/>
            <w:tcBorders>
              <w:top w:val="nil"/>
              <w:left w:val="nil"/>
              <w:bottom w:val="single" w:sz="8" w:space="0" w:color="auto"/>
              <w:right w:val="single" w:sz="8" w:space="0" w:color="auto"/>
            </w:tcBorders>
            <w:noWrap/>
            <w:vAlign w:val="bottom"/>
            <w:hideMark/>
          </w:tcPr>
          <w:p w14:paraId="6FAEEBE3"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2.09908</w:t>
            </w:r>
          </w:p>
        </w:tc>
        <w:tc>
          <w:tcPr>
            <w:tcW w:w="1257" w:type="dxa"/>
            <w:tcBorders>
              <w:top w:val="nil"/>
              <w:left w:val="nil"/>
              <w:bottom w:val="single" w:sz="8" w:space="0" w:color="auto"/>
              <w:right w:val="single" w:sz="8" w:space="0" w:color="auto"/>
            </w:tcBorders>
          </w:tcPr>
          <w:p w14:paraId="249C549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1C66A2F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CE0DA59"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AABA0F8"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FF16</w:t>
            </w:r>
          </w:p>
        </w:tc>
        <w:tc>
          <w:tcPr>
            <w:tcW w:w="1327" w:type="dxa"/>
            <w:tcBorders>
              <w:top w:val="nil"/>
              <w:left w:val="nil"/>
              <w:bottom w:val="single" w:sz="8" w:space="0" w:color="auto"/>
              <w:right w:val="single" w:sz="8" w:space="0" w:color="auto"/>
            </w:tcBorders>
            <w:noWrap/>
            <w:vAlign w:val="bottom"/>
            <w:hideMark/>
          </w:tcPr>
          <w:p w14:paraId="154B018B"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6.19934</w:t>
            </w:r>
          </w:p>
        </w:tc>
        <w:tc>
          <w:tcPr>
            <w:tcW w:w="1257" w:type="dxa"/>
            <w:tcBorders>
              <w:top w:val="nil"/>
              <w:left w:val="nil"/>
              <w:bottom w:val="single" w:sz="8" w:space="0" w:color="auto"/>
              <w:right w:val="single" w:sz="8" w:space="0" w:color="auto"/>
            </w:tcBorders>
          </w:tcPr>
          <w:p w14:paraId="7986F4DA"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496C5AB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09F18659"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39256731"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FF17</w:t>
            </w:r>
          </w:p>
        </w:tc>
        <w:tc>
          <w:tcPr>
            <w:tcW w:w="1327" w:type="dxa"/>
            <w:tcBorders>
              <w:top w:val="nil"/>
              <w:left w:val="nil"/>
              <w:bottom w:val="single" w:sz="8" w:space="0" w:color="auto"/>
              <w:right w:val="single" w:sz="8" w:space="0" w:color="auto"/>
            </w:tcBorders>
            <w:noWrap/>
            <w:vAlign w:val="bottom"/>
            <w:hideMark/>
          </w:tcPr>
          <w:p w14:paraId="6AF49AFD"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8.44121</w:t>
            </w:r>
          </w:p>
        </w:tc>
        <w:tc>
          <w:tcPr>
            <w:tcW w:w="1257" w:type="dxa"/>
            <w:tcBorders>
              <w:top w:val="nil"/>
              <w:left w:val="nil"/>
              <w:bottom w:val="single" w:sz="8" w:space="0" w:color="auto"/>
              <w:right w:val="single" w:sz="8" w:space="0" w:color="auto"/>
            </w:tcBorders>
          </w:tcPr>
          <w:p w14:paraId="44EAD41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7FD7840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C5596C0"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11BBAAA0"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FF18</w:t>
            </w:r>
          </w:p>
        </w:tc>
        <w:tc>
          <w:tcPr>
            <w:tcW w:w="1327" w:type="dxa"/>
            <w:tcBorders>
              <w:top w:val="nil"/>
              <w:left w:val="nil"/>
              <w:bottom w:val="single" w:sz="8" w:space="0" w:color="auto"/>
              <w:right w:val="single" w:sz="8" w:space="0" w:color="auto"/>
            </w:tcBorders>
            <w:noWrap/>
            <w:vAlign w:val="bottom"/>
            <w:hideMark/>
          </w:tcPr>
          <w:p w14:paraId="678D68A1"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16.6252</w:t>
            </w:r>
          </w:p>
        </w:tc>
        <w:tc>
          <w:tcPr>
            <w:tcW w:w="1257" w:type="dxa"/>
            <w:tcBorders>
              <w:top w:val="nil"/>
              <w:left w:val="nil"/>
              <w:bottom w:val="single" w:sz="8" w:space="0" w:color="auto"/>
              <w:right w:val="single" w:sz="8" w:space="0" w:color="auto"/>
            </w:tcBorders>
          </w:tcPr>
          <w:p w14:paraId="36F3E4A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459766F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7CF26913"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A85241B"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FF19</w:t>
            </w:r>
          </w:p>
        </w:tc>
        <w:tc>
          <w:tcPr>
            <w:tcW w:w="1327" w:type="dxa"/>
            <w:tcBorders>
              <w:top w:val="nil"/>
              <w:left w:val="nil"/>
              <w:bottom w:val="single" w:sz="8" w:space="0" w:color="auto"/>
              <w:right w:val="single" w:sz="8" w:space="0" w:color="auto"/>
            </w:tcBorders>
            <w:noWrap/>
            <w:vAlign w:val="bottom"/>
            <w:hideMark/>
          </w:tcPr>
          <w:p w14:paraId="40C71047"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1.57458</w:t>
            </w:r>
          </w:p>
        </w:tc>
        <w:tc>
          <w:tcPr>
            <w:tcW w:w="1257" w:type="dxa"/>
            <w:tcBorders>
              <w:top w:val="nil"/>
              <w:left w:val="nil"/>
              <w:bottom w:val="single" w:sz="8" w:space="0" w:color="auto"/>
              <w:right w:val="single" w:sz="8" w:space="0" w:color="auto"/>
            </w:tcBorders>
          </w:tcPr>
          <w:p w14:paraId="2FC83FE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049093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21B1A6DD"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7AB5FAA8"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FF20</w:t>
            </w:r>
          </w:p>
        </w:tc>
        <w:tc>
          <w:tcPr>
            <w:tcW w:w="1327" w:type="dxa"/>
            <w:tcBorders>
              <w:top w:val="nil"/>
              <w:left w:val="nil"/>
              <w:bottom w:val="single" w:sz="8" w:space="0" w:color="auto"/>
              <w:right w:val="single" w:sz="8" w:space="0" w:color="auto"/>
            </w:tcBorders>
            <w:noWrap/>
            <w:vAlign w:val="bottom"/>
            <w:hideMark/>
          </w:tcPr>
          <w:p w14:paraId="325DE981"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24.1859</w:t>
            </w:r>
          </w:p>
        </w:tc>
        <w:tc>
          <w:tcPr>
            <w:tcW w:w="1257" w:type="dxa"/>
            <w:tcBorders>
              <w:top w:val="nil"/>
              <w:left w:val="nil"/>
              <w:bottom w:val="single" w:sz="8" w:space="0" w:color="auto"/>
              <w:right w:val="single" w:sz="8" w:space="0" w:color="auto"/>
            </w:tcBorders>
          </w:tcPr>
          <w:p w14:paraId="57D3D80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75142A8F"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22D31C15"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375B29F4"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FF21</w:t>
            </w:r>
          </w:p>
        </w:tc>
        <w:tc>
          <w:tcPr>
            <w:tcW w:w="1327" w:type="dxa"/>
            <w:tcBorders>
              <w:top w:val="nil"/>
              <w:left w:val="nil"/>
              <w:bottom w:val="single" w:sz="8" w:space="0" w:color="auto"/>
              <w:right w:val="single" w:sz="8" w:space="0" w:color="auto"/>
            </w:tcBorders>
            <w:noWrap/>
            <w:vAlign w:val="bottom"/>
            <w:hideMark/>
          </w:tcPr>
          <w:p w14:paraId="3F653BEC"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4.95586</w:t>
            </w:r>
          </w:p>
        </w:tc>
        <w:tc>
          <w:tcPr>
            <w:tcW w:w="1257" w:type="dxa"/>
            <w:tcBorders>
              <w:top w:val="nil"/>
              <w:left w:val="nil"/>
              <w:bottom w:val="single" w:sz="8" w:space="0" w:color="auto"/>
              <w:right w:val="single" w:sz="8" w:space="0" w:color="auto"/>
            </w:tcBorders>
          </w:tcPr>
          <w:p w14:paraId="29B8B51C"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2E08CDFD"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77DE3F8B"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17E91BD0"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FF22</w:t>
            </w:r>
          </w:p>
        </w:tc>
        <w:tc>
          <w:tcPr>
            <w:tcW w:w="1327" w:type="dxa"/>
            <w:tcBorders>
              <w:top w:val="nil"/>
              <w:left w:val="nil"/>
              <w:bottom w:val="single" w:sz="8" w:space="0" w:color="auto"/>
              <w:right w:val="single" w:sz="8" w:space="0" w:color="auto"/>
            </w:tcBorders>
            <w:noWrap/>
            <w:vAlign w:val="bottom"/>
            <w:hideMark/>
          </w:tcPr>
          <w:p w14:paraId="64DCA74B"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2.3667</w:t>
            </w:r>
          </w:p>
        </w:tc>
        <w:tc>
          <w:tcPr>
            <w:tcW w:w="1257" w:type="dxa"/>
            <w:tcBorders>
              <w:top w:val="nil"/>
              <w:left w:val="nil"/>
              <w:bottom w:val="single" w:sz="8" w:space="0" w:color="auto"/>
              <w:right w:val="single" w:sz="8" w:space="0" w:color="auto"/>
            </w:tcBorders>
          </w:tcPr>
          <w:p w14:paraId="000AD2F3"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A4B5A9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70234C44"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438C14B"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FF23</w:t>
            </w:r>
          </w:p>
        </w:tc>
        <w:tc>
          <w:tcPr>
            <w:tcW w:w="1327" w:type="dxa"/>
            <w:tcBorders>
              <w:top w:val="nil"/>
              <w:left w:val="nil"/>
              <w:bottom w:val="single" w:sz="8" w:space="0" w:color="auto"/>
              <w:right w:val="single" w:sz="8" w:space="0" w:color="auto"/>
            </w:tcBorders>
            <w:noWrap/>
            <w:vAlign w:val="bottom"/>
            <w:hideMark/>
          </w:tcPr>
          <w:p w14:paraId="305C0F39"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2.40764</w:t>
            </w:r>
          </w:p>
        </w:tc>
        <w:tc>
          <w:tcPr>
            <w:tcW w:w="1257" w:type="dxa"/>
            <w:tcBorders>
              <w:top w:val="nil"/>
              <w:left w:val="nil"/>
              <w:bottom w:val="single" w:sz="8" w:space="0" w:color="auto"/>
              <w:right w:val="single" w:sz="8" w:space="0" w:color="auto"/>
            </w:tcBorders>
          </w:tcPr>
          <w:p w14:paraId="56C0C14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BC42DF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1A62C1EF"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1531C51E"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FF24</w:t>
            </w:r>
          </w:p>
        </w:tc>
        <w:tc>
          <w:tcPr>
            <w:tcW w:w="1327" w:type="dxa"/>
            <w:tcBorders>
              <w:top w:val="nil"/>
              <w:left w:val="nil"/>
              <w:bottom w:val="single" w:sz="8" w:space="0" w:color="auto"/>
              <w:right w:val="single" w:sz="8" w:space="0" w:color="auto"/>
            </w:tcBorders>
            <w:noWrap/>
            <w:vAlign w:val="bottom"/>
            <w:hideMark/>
          </w:tcPr>
          <w:p w14:paraId="3163BF7B"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2.0732</w:t>
            </w:r>
          </w:p>
        </w:tc>
        <w:tc>
          <w:tcPr>
            <w:tcW w:w="1257" w:type="dxa"/>
            <w:tcBorders>
              <w:top w:val="nil"/>
              <w:left w:val="nil"/>
              <w:bottom w:val="single" w:sz="8" w:space="0" w:color="auto"/>
              <w:right w:val="single" w:sz="8" w:space="0" w:color="auto"/>
            </w:tcBorders>
          </w:tcPr>
          <w:p w14:paraId="5AB59245"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02B950F0"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38A72490"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9B6B0E3"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FF25</w:t>
            </w:r>
          </w:p>
        </w:tc>
        <w:tc>
          <w:tcPr>
            <w:tcW w:w="1327" w:type="dxa"/>
            <w:tcBorders>
              <w:top w:val="nil"/>
              <w:left w:val="nil"/>
              <w:bottom w:val="single" w:sz="8" w:space="0" w:color="auto"/>
              <w:right w:val="single" w:sz="8" w:space="0" w:color="auto"/>
            </w:tcBorders>
            <w:noWrap/>
            <w:vAlign w:val="bottom"/>
            <w:hideMark/>
          </w:tcPr>
          <w:p w14:paraId="50ACD4BF"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3.06616</w:t>
            </w:r>
          </w:p>
        </w:tc>
        <w:tc>
          <w:tcPr>
            <w:tcW w:w="1257" w:type="dxa"/>
            <w:tcBorders>
              <w:top w:val="nil"/>
              <w:left w:val="nil"/>
              <w:bottom w:val="single" w:sz="8" w:space="0" w:color="auto"/>
              <w:right w:val="single" w:sz="8" w:space="0" w:color="auto"/>
            </w:tcBorders>
          </w:tcPr>
          <w:p w14:paraId="116A8CE4"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3FABB0B7"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531D8617"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7F32781C"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FF26</w:t>
            </w:r>
          </w:p>
        </w:tc>
        <w:tc>
          <w:tcPr>
            <w:tcW w:w="1327" w:type="dxa"/>
            <w:tcBorders>
              <w:top w:val="nil"/>
              <w:left w:val="nil"/>
              <w:bottom w:val="single" w:sz="8" w:space="0" w:color="auto"/>
              <w:right w:val="single" w:sz="8" w:space="0" w:color="auto"/>
            </w:tcBorders>
            <w:noWrap/>
            <w:vAlign w:val="bottom"/>
            <w:hideMark/>
          </w:tcPr>
          <w:p w14:paraId="4E36B52B"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6.9023</w:t>
            </w:r>
          </w:p>
        </w:tc>
        <w:tc>
          <w:tcPr>
            <w:tcW w:w="1257" w:type="dxa"/>
            <w:tcBorders>
              <w:top w:val="nil"/>
              <w:left w:val="nil"/>
              <w:bottom w:val="single" w:sz="8" w:space="0" w:color="auto"/>
              <w:right w:val="single" w:sz="8" w:space="0" w:color="auto"/>
            </w:tcBorders>
          </w:tcPr>
          <w:p w14:paraId="23D11B2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280B4331"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65EF0203"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2EAE11A6"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FF27</w:t>
            </w:r>
          </w:p>
        </w:tc>
        <w:tc>
          <w:tcPr>
            <w:tcW w:w="1327" w:type="dxa"/>
            <w:tcBorders>
              <w:top w:val="nil"/>
              <w:left w:val="nil"/>
              <w:bottom w:val="single" w:sz="8" w:space="0" w:color="auto"/>
              <w:right w:val="single" w:sz="8" w:space="0" w:color="auto"/>
            </w:tcBorders>
            <w:noWrap/>
            <w:vAlign w:val="bottom"/>
            <w:hideMark/>
          </w:tcPr>
          <w:p w14:paraId="66E7D95B"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3.27954</w:t>
            </w:r>
          </w:p>
        </w:tc>
        <w:tc>
          <w:tcPr>
            <w:tcW w:w="1257" w:type="dxa"/>
            <w:tcBorders>
              <w:top w:val="nil"/>
              <w:left w:val="nil"/>
              <w:bottom w:val="single" w:sz="8" w:space="0" w:color="auto"/>
              <w:right w:val="single" w:sz="8" w:space="0" w:color="auto"/>
            </w:tcBorders>
          </w:tcPr>
          <w:p w14:paraId="678A5FE8"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428E3E0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25022FE5"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1D2D1B03"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FF28</w:t>
            </w:r>
          </w:p>
        </w:tc>
        <w:tc>
          <w:tcPr>
            <w:tcW w:w="1327" w:type="dxa"/>
            <w:tcBorders>
              <w:top w:val="nil"/>
              <w:left w:val="nil"/>
              <w:bottom w:val="single" w:sz="8" w:space="0" w:color="auto"/>
              <w:right w:val="single" w:sz="8" w:space="0" w:color="auto"/>
            </w:tcBorders>
            <w:noWrap/>
            <w:vAlign w:val="bottom"/>
            <w:hideMark/>
          </w:tcPr>
          <w:p w14:paraId="66720779"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32.594</w:t>
            </w:r>
          </w:p>
        </w:tc>
        <w:tc>
          <w:tcPr>
            <w:tcW w:w="1257" w:type="dxa"/>
            <w:tcBorders>
              <w:top w:val="nil"/>
              <w:left w:val="nil"/>
              <w:bottom w:val="single" w:sz="8" w:space="0" w:color="auto"/>
              <w:right w:val="single" w:sz="8" w:space="0" w:color="auto"/>
            </w:tcBorders>
          </w:tcPr>
          <w:p w14:paraId="3F958E70"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67864496"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300C164C"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FF43244"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FF29</w:t>
            </w:r>
          </w:p>
        </w:tc>
        <w:tc>
          <w:tcPr>
            <w:tcW w:w="1327" w:type="dxa"/>
            <w:tcBorders>
              <w:top w:val="nil"/>
              <w:left w:val="nil"/>
              <w:bottom w:val="single" w:sz="8" w:space="0" w:color="auto"/>
              <w:right w:val="single" w:sz="8" w:space="0" w:color="auto"/>
            </w:tcBorders>
            <w:noWrap/>
            <w:vAlign w:val="bottom"/>
            <w:hideMark/>
          </w:tcPr>
          <w:p w14:paraId="36393EE2"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10.8169</w:t>
            </w:r>
          </w:p>
        </w:tc>
        <w:tc>
          <w:tcPr>
            <w:tcW w:w="1257" w:type="dxa"/>
            <w:tcBorders>
              <w:top w:val="nil"/>
              <w:left w:val="nil"/>
              <w:bottom w:val="single" w:sz="8" w:space="0" w:color="auto"/>
              <w:right w:val="single" w:sz="8" w:space="0" w:color="auto"/>
            </w:tcBorders>
          </w:tcPr>
          <w:p w14:paraId="4D2E3852"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013381ED"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r w:rsidR="00564C20" w:rsidRPr="00792FA3" w14:paraId="0ADFDA20" w14:textId="77777777" w:rsidTr="00564C20">
        <w:trPr>
          <w:trHeight w:val="380"/>
        </w:trPr>
        <w:tc>
          <w:tcPr>
            <w:tcW w:w="1640" w:type="dxa"/>
            <w:tcBorders>
              <w:top w:val="nil"/>
              <w:left w:val="single" w:sz="8" w:space="0" w:color="auto"/>
              <w:bottom w:val="single" w:sz="8" w:space="0" w:color="auto"/>
              <w:right w:val="single" w:sz="8" w:space="0" w:color="auto"/>
            </w:tcBorders>
            <w:noWrap/>
            <w:vAlign w:val="bottom"/>
            <w:hideMark/>
          </w:tcPr>
          <w:p w14:paraId="5AC03A19" w14:textId="77777777" w:rsidR="00564C20" w:rsidRPr="00792FA3" w:rsidRDefault="00564C20" w:rsidP="00EB0BBD">
            <w:pPr>
              <w:spacing w:after="0" w:line="240" w:lineRule="auto"/>
              <w:rPr>
                <w:rFonts w:ascii="Aptos Narrow" w:eastAsia="Times New Roman" w:hAnsi="Aptos Narrow" w:cs="Times New Roman"/>
                <w:color w:val="000000"/>
              </w:rPr>
            </w:pPr>
            <w:r w:rsidRPr="00792FA3">
              <w:rPr>
                <w:rFonts w:ascii="Aptos Narrow" w:eastAsia="Times New Roman" w:hAnsi="Aptos Narrow" w:cs="Times New Roman"/>
                <w:color w:val="000000"/>
              </w:rPr>
              <w:t>Total Acres</w:t>
            </w:r>
          </w:p>
        </w:tc>
        <w:tc>
          <w:tcPr>
            <w:tcW w:w="1327" w:type="dxa"/>
            <w:tcBorders>
              <w:top w:val="nil"/>
              <w:left w:val="nil"/>
              <w:bottom w:val="single" w:sz="8" w:space="0" w:color="auto"/>
              <w:right w:val="single" w:sz="8" w:space="0" w:color="auto"/>
            </w:tcBorders>
            <w:noWrap/>
            <w:vAlign w:val="bottom"/>
            <w:hideMark/>
          </w:tcPr>
          <w:p w14:paraId="1B81CA48" w14:textId="77777777" w:rsidR="00564C20" w:rsidRPr="00792FA3" w:rsidRDefault="00564C20" w:rsidP="00EB0BBD">
            <w:pPr>
              <w:spacing w:after="0" w:line="240" w:lineRule="auto"/>
              <w:jc w:val="right"/>
              <w:rPr>
                <w:rFonts w:ascii="Aptos Narrow" w:eastAsia="Times New Roman" w:hAnsi="Aptos Narrow" w:cs="Times New Roman"/>
                <w:color w:val="000000"/>
              </w:rPr>
            </w:pPr>
            <w:r w:rsidRPr="00792FA3">
              <w:rPr>
                <w:rFonts w:ascii="Aptos Narrow" w:eastAsia="Times New Roman" w:hAnsi="Aptos Narrow" w:cs="Times New Roman"/>
                <w:color w:val="000000"/>
              </w:rPr>
              <w:t>196.048572</w:t>
            </w:r>
          </w:p>
        </w:tc>
        <w:tc>
          <w:tcPr>
            <w:tcW w:w="1257" w:type="dxa"/>
            <w:tcBorders>
              <w:top w:val="nil"/>
              <w:left w:val="nil"/>
              <w:bottom w:val="single" w:sz="8" w:space="0" w:color="auto"/>
              <w:right w:val="single" w:sz="8" w:space="0" w:color="auto"/>
            </w:tcBorders>
          </w:tcPr>
          <w:p w14:paraId="5D39EB3F" w14:textId="77777777" w:rsidR="00564C20" w:rsidRPr="00792FA3" w:rsidRDefault="00564C20" w:rsidP="00EB0BBD">
            <w:pPr>
              <w:spacing w:after="0" w:line="240" w:lineRule="auto"/>
              <w:jc w:val="right"/>
              <w:rPr>
                <w:rFonts w:ascii="Aptos Narrow" w:eastAsia="Times New Roman" w:hAnsi="Aptos Narrow" w:cs="Times New Roman"/>
                <w:color w:val="000000"/>
              </w:rPr>
            </w:pPr>
          </w:p>
        </w:tc>
        <w:tc>
          <w:tcPr>
            <w:tcW w:w="5561" w:type="dxa"/>
            <w:tcBorders>
              <w:top w:val="nil"/>
              <w:left w:val="nil"/>
              <w:bottom w:val="single" w:sz="8" w:space="0" w:color="auto"/>
              <w:right w:val="single" w:sz="8" w:space="0" w:color="auto"/>
            </w:tcBorders>
          </w:tcPr>
          <w:p w14:paraId="1202A77B" w14:textId="77777777" w:rsidR="00564C20" w:rsidRPr="00792FA3" w:rsidRDefault="00564C20" w:rsidP="00EB0BBD">
            <w:pPr>
              <w:spacing w:after="0" w:line="240" w:lineRule="auto"/>
              <w:jc w:val="right"/>
              <w:rPr>
                <w:rFonts w:ascii="Aptos Narrow" w:eastAsia="Times New Roman" w:hAnsi="Aptos Narrow" w:cs="Times New Roman"/>
                <w:color w:val="000000"/>
              </w:rPr>
            </w:pPr>
          </w:p>
        </w:tc>
      </w:tr>
    </w:tbl>
    <w:p w14:paraId="7A8BA302" w14:textId="749511B4" w:rsidR="00ED677A" w:rsidRPr="00ED677A" w:rsidRDefault="005D0092" w:rsidP="00564C20">
      <w:pPr>
        <w:tabs>
          <w:tab w:val="left" w:pos="1008"/>
        </w:tabs>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8721D6C" wp14:editId="06793B01">
            <wp:extent cx="6760845" cy="8890223"/>
            <wp:effectExtent l="0" t="0" r="1905" b="6350"/>
            <wp:docPr id="1506047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7082" name="Picture 1506047082"/>
                    <pic:cNvPicPr/>
                  </pic:nvPicPr>
                  <pic:blipFill>
                    <a:blip r:embed="rId13">
                      <a:extLst>
                        <a:ext uri="{28A0092B-C50C-407E-A947-70E740481C1C}">
                          <a14:useLocalDpi xmlns:a14="http://schemas.microsoft.com/office/drawing/2010/main" val="0"/>
                        </a:ext>
                      </a:extLst>
                    </a:blip>
                    <a:stretch>
                      <a:fillRect/>
                    </a:stretch>
                  </pic:blipFill>
                  <pic:spPr>
                    <a:xfrm>
                      <a:off x="0" y="0"/>
                      <a:ext cx="6769998" cy="8902258"/>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5D50DB8" wp14:editId="107C38A4">
            <wp:extent cx="6838950" cy="8768615"/>
            <wp:effectExtent l="0" t="0" r="0" b="0"/>
            <wp:docPr id="1288023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23062" name="Picture 1288023062"/>
                    <pic:cNvPicPr/>
                  </pic:nvPicPr>
                  <pic:blipFill>
                    <a:blip r:embed="rId14">
                      <a:extLst>
                        <a:ext uri="{28A0092B-C50C-407E-A947-70E740481C1C}">
                          <a14:useLocalDpi xmlns:a14="http://schemas.microsoft.com/office/drawing/2010/main" val="0"/>
                        </a:ext>
                      </a:extLst>
                    </a:blip>
                    <a:stretch>
                      <a:fillRect/>
                    </a:stretch>
                  </pic:blipFill>
                  <pic:spPr>
                    <a:xfrm>
                      <a:off x="0" y="0"/>
                      <a:ext cx="6842679" cy="8773396"/>
                    </a:xfrm>
                    <a:prstGeom prst="rect">
                      <a:avLst/>
                    </a:prstGeom>
                  </pic:spPr>
                </pic:pic>
              </a:graphicData>
            </a:graphic>
          </wp:inline>
        </w:drawing>
      </w:r>
    </w:p>
    <w:sectPr w:rsidR="00ED677A" w:rsidRPr="00ED677A" w:rsidSect="00ED6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4C7CF" w14:textId="77777777" w:rsidR="0057172E" w:rsidRDefault="0057172E" w:rsidP="008A1009">
      <w:pPr>
        <w:spacing w:after="0" w:line="240" w:lineRule="auto"/>
      </w:pPr>
      <w:r>
        <w:separator/>
      </w:r>
    </w:p>
  </w:endnote>
  <w:endnote w:type="continuationSeparator" w:id="0">
    <w:p w14:paraId="690B5F84" w14:textId="77777777" w:rsidR="0057172E" w:rsidRDefault="0057172E" w:rsidP="008A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E4A05" w14:textId="77777777" w:rsidR="0057172E" w:rsidRDefault="0057172E" w:rsidP="008A1009">
      <w:pPr>
        <w:spacing w:after="0" w:line="240" w:lineRule="auto"/>
      </w:pPr>
      <w:r>
        <w:separator/>
      </w:r>
    </w:p>
  </w:footnote>
  <w:footnote w:type="continuationSeparator" w:id="0">
    <w:p w14:paraId="35BC6138" w14:textId="77777777" w:rsidR="0057172E" w:rsidRDefault="0057172E" w:rsidP="008A1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E4199"/>
    <w:multiLevelType w:val="hybridMultilevel"/>
    <w:tmpl w:val="B046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03F6C"/>
    <w:multiLevelType w:val="hybridMultilevel"/>
    <w:tmpl w:val="E62CE9CA"/>
    <w:lvl w:ilvl="0" w:tplc="14A08CE0">
      <w:start w:val="1"/>
      <w:numFmt w:val="upperRoman"/>
      <w:lvlText w:val="%1."/>
      <w:lvlJc w:val="left"/>
      <w:pPr>
        <w:ind w:left="1728" w:hanging="72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num w:numId="1" w16cid:durableId="1637758502">
    <w:abstractNumId w:val="0"/>
  </w:num>
  <w:num w:numId="2" w16cid:durableId="956451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09"/>
    <w:rsid w:val="00003353"/>
    <w:rsid w:val="00012F2D"/>
    <w:rsid w:val="00015F6E"/>
    <w:rsid w:val="000179FC"/>
    <w:rsid w:val="00075441"/>
    <w:rsid w:val="00085F32"/>
    <w:rsid w:val="000C103B"/>
    <w:rsid w:val="000D2ABB"/>
    <w:rsid w:val="00120874"/>
    <w:rsid w:val="00181C76"/>
    <w:rsid w:val="001906F8"/>
    <w:rsid w:val="001A5F26"/>
    <w:rsid w:val="001F1A64"/>
    <w:rsid w:val="00203667"/>
    <w:rsid w:val="00210F04"/>
    <w:rsid w:val="00223B46"/>
    <w:rsid w:val="00230A0E"/>
    <w:rsid w:val="00281049"/>
    <w:rsid w:val="00282E29"/>
    <w:rsid w:val="002A5622"/>
    <w:rsid w:val="002F15E5"/>
    <w:rsid w:val="003151AE"/>
    <w:rsid w:val="00342DC1"/>
    <w:rsid w:val="003759FE"/>
    <w:rsid w:val="00390683"/>
    <w:rsid w:val="003B443D"/>
    <w:rsid w:val="003C6CA1"/>
    <w:rsid w:val="003D205F"/>
    <w:rsid w:val="003F5168"/>
    <w:rsid w:val="00401A4C"/>
    <w:rsid w:val="0040358B"/>
    <w:rsid w:val="00445E0C"/>
    <w:rsid w:val="00473CCC"/>
    <w:rsid w:val="004876F8"/>
    <w:rsid w:val="004B6E1E"/>
    <w:rsid w:val="004F363A"/>
    <w:rsid w:val="004F4035"/>
    <w:rsid w:val="0053148A"/>
    <w:rsid w:val="00564C20"/>
    <w:rsid w:val="0057172E"/>
    <w:rsid w:val="00584B2C"/>
    <w:rsid w:val="00587528"/>
    <w:rsid w:val="00590B69"/>
    <w:rsid w:val="005B2910"/>
    <w:rsid w:val="005B6E4B"/>
    <w:rsid w:val="005C6E1D"/>
    <w:rsid w:val="005D0092"/>
    <w:rsid w:val="005D1ED2"/>
    <w:rsid w:val="005D25FE"/>
    <w:rsid w:val="005D50D9"/>
    <w:rsid w:val="005E1538"/>
    <w:rsid w:val="005F563C"/>
    <w:rsid w:val="005F5A4A"/>
    <w:rsid w:val="006027F2"/>
    <w:rsid w:val="00640BAC"/>
    <w:rsid w:val="00657F42"/>
    <w:rsid w:val="00676BA2"/>
    <w:rsid w:val="00706CCC"/>
    <w:rsid w:val="00742E6F"/>
    <w:rsid w:val="00764D4E"/>
    <w:rsid w:val="007824EB"/>
    <w:rsid w:val="007F3A81"/>
    <w:rsid w:val="008145F8"/>
    <w:rsid w:val="0083430C"/>
    <w:rsid w:val="008475F6"/>
    <w:rsid w:val="008708A0"/>
    <w:rsid w:val="00882D6E"/>
    <w:rsid w:val="00883659"/>
    <w:rsid w:val="008A1009"/>
    <w:rsid w:val="008A358C"/>
    <w:rsid w:val="008C176A"/>
    <w:rsid w:val="009152EA"/>
    <w:rsid w:val="00975F66"/>
    <w:rsid w:val="00986E3C"/>
    <w:rsid w:val="009D5117"/>
    <w:rsid w:val="00A13A1D"/>
    <w:rsid w:val="00A1572A"/>
    <w:rsid w:val="00A267CD"/>
    <w:rsid w:val="00A426A5"/>
    <w:rsid w:val="00A5460D"/>
    <w:rsid w:val="00A730DC"/>
    <w:rsid w:val="00A80E03"/>
    <w:rsid w:val="00AA1DEC"/>
    <w:rsid w:val="00AA5114"/>
    <w:rsid w:val="00AB50C2"/>
    <w:rsid w:val="00AD4BD0"/>
    <w:rsid w:val="00AD5F80"/>
    <w:rsid w:val="00AF2B68"/>
    <w:rsid w:val="00B02C8E"/>
    <w:rsid w:val="00B0673E"/>
    <w:rsid w:val="00B13B44"/>
    <w:rsid w:val="00B14316"/>
    <w:rsid w:val="00B158E9"/>
    <w:rsid w:val="00B5207A"/>
    <w:rsid w:val="00B84E02"/>
    <w:rsid w:val="00BC7A10"/>
    <w:rsid w:val="00BE68CC"/>
    <w:rsid w:val="00C121EC"/>
    <w:rsid w:val="00C220E9"/>
    <w:rsid w:val="00C22922"/>
    <w:rsid w:val="00C25EF9"/>
    <w:rsid w:val="00C60E62"/>
    <w:rsid w:val="00C749FF"/>
    <w:rsid w:val="00C963A4"/>
    <w:rsid w:val="00CC1605"/>
    <w:rsid w:val="00CC2BBB"/>
    <w:rsid w:val="00CD3175"/>
    <w:rsid w:val="00D30C31"/>
    <w:rsid w:val="00D60026"/>
    <w:rsid w:val="00D67501"/>
    <w:rsid w:val="00D7436F"/>
    <w:rsid w:val="00D877AC"/>
    <w:rsid w:val="00DC1F2E"/>
    <w:rsid w:val="00DF1C8F"/>
    <w:rsid w:val="00DF5298"/>
    <w:rsid w:val="00E13B82"/>
    <w:rsid w:val="00E54CF1"/>
    <w:rsid w:val="00E976B9"/>
    <w:rsid w:val="00EA7C84"/>
    <w:rsid w:val="00EB2D25"/>
    <w:rsid w:val="00EB7818"/>
    <w:rsid w:val="00EC0EE0"/>
    <w:rsid w:val="00ED677A"/>
    <w:rsid w:val="00EF1DE9"/>
    <w:rsid w:val="00F27BDD"/>
    <w:rsid w:val="00F33993"/>
    <w:rsid w:val="00F73321"/>
    <w:rsid w:val="00F8171E"/>
    <w:rsid w:val="00F9795C"/>
    <w:rsid w:val="00FD4192"/>
    <w:rsid w:val="00FE0410"/>
    <w:rsid w:val="00FE6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517A"/>
  <w15:chartTrackingRefBased/>
  <w15:docId w15:val="{D9C39628-35C1-41C9-BA79-2875F2C5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009"/>
  </w:style>
  <w:style w:type="paragraph" w:styleId="Footer">
    <w:name w:val="footer"/>
    <w:basedOn w:val="Normal"/>
    <w:link w:val="FooterChar"/>
    <w:uiPriority w:val="99"/>
    <w:unhideWhenUsed/>
    <w:rsid w:val="008A1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009"/>
  </w:style>
  <w:style w:type="paragraph" w:styleId="ListParagraph">
    <w:name w:val="List Paragraph"/>
    <w:basedOn w:val="Normal"/>
    <w:uiPriority w:val="34"/>
    <w:qFormat/>
    <w:rsid w:val="003D205F"/>
    <w:pPr>
      <w:ind w:left="720"/>
      <w:contextualSpacing/>
    </w:pPr>
  </w:style>
  <w:style w:type="paragraph" w:styleId="Revision">
    <w:name w:val="Revision"/>
    <w:hidden/>
    <w:uiPriority w:val="99"/>
    <w:semiHidden/>
    <w:rsid w:val="005D1ED2"/>
    <w:pPr>
      <w:spacing w:after="0" w:line="240" w:lineRule="auto"/>
    </w:pPr>
  </w:style>
  <w:style w:type="character" w:styleId="CommentReference">
    <w:name w:val="annotation reference"/>
    <w:basedOn w:val="DefaultParagraphFont"/>
    <w:uiPriority w:val="99"/>
    <w:semiHidden/>
    <w:unhideWhenUsed/>
    <w:rsid w:val="005D1ED2"/>
    <w:rPr>
      <w:sz w:val="16"/>
      <w:szCs w:val="16"/>
    </w:rPr>
  </w:style>
  <w:style w:type="paragraph" w:styleId="CommentText">
    <w:name w:val="annotation text"/>
    <w:basedOn w:val="Normal"/>
    <w:link w:val="CommentTextChar"/>
    <w:uiPriority w:val="99"/>
    <w:semiHidden/>
    <w:unhideWhenUsed/>
    <w:rsid w:val="005D1ED2"/>
    <w:pPr>
      <w:spacing w:line="240" w:lineRule="auto"/>
    </w:pPr>
    <w:rPr>
      <w:sz w:val="20"/>
      <w:szCs w:val="20"/>
    </w:rPr>
  </w:style>
  <w:style w:type="character" w:customStyle="1" w:styleId="CommentTextChar">
    <w:name w:val="Comment Text Char"/>
    <w:basedOn w:val="DefaultParagraphFont"/>
    <w:link w:val="CommentText"/>
    <w:uiPriority w:val="99"/>
    <w:semiHidden/>
    <w:rsid w:val="005D1ED2"/>
    <w:rPr>
      <w:sz w:val="20"/>
      <w:szCs w:val="20"/>
    </w:rPr>
  </w:style>
  <w:style w:type="paragraph" w:styleId="CommentSubject">
    <w:name w:val="annotation subject"/>
    <w:basedOn w:val="CommentText"/>
    <w:next w:val="CommentText"/>
    <w:link w:val="CommentSubjectChar"/>
    <w:uiPriority w:val="99"/>
    <w:semiHidden/>
    <w:unhideWhenUsed/>
    <w:rsid w:val="005D1ED2"/>
    <w:rPr>
      <w:b/>
      <w:bCs/>
    </w:rPr>
  </w:style>
  <w:style w:type="character" w:customStyle="1" w:styleId="CommentSubjectChar">
    <w:name w:val="Comment Subject Char"/>
    <w:basedOn w:val="CommentTextChar"/>
    <w:link w:val="CommentSubject"/>
    <w:uiPriority w:val="99"/>
    <w:semiHidden/>
    <w:rsid w:val="005D1ED2"/>
    <w:rPr>
      <w:b/>
      <w:bCs/>
      <w:sz w:val="20"/>
      <w:szCs w:val="20"/>
    </w:rPr>
  </w:style>
  <w:style w:type="character" w:styleId="Hyperlink">
    <w:name w:val="Hyperlink"/>
    <w:basedOn w:val="DefaultParagraphFont"/>
    <w:uiPriority w:val="99"/>
    <w:unhideWhenUsed/>
    <w:rsid w:val="00EC0EE0"/>
    <w:rPr>
      <w:color w:val="0563C1" w:themeColor="hyperlink"/>
      <w:u w:val="single"/>
    </w:rPr>
  </w:style>
  <w:style w:type="character" w:styleId="UnresolvedMention">
    <w:name w:val="Unresolved Mention"/>
    <w:basedOn w:val="DefaultParagraphFont"/>
    <w:uiPriority w:val="99"/>
    <w:semiHidden/>
    <w:unhideWhenUsed/>
    <w:rsid w:val="00EC0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ss@harneyswcd.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45AF-B76F-4D85-BC88-5000282B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SoilWaterConservation District</dc:creator>
  <cp:keywords/>
  <dc:description/>
  <cp:lastModifiedBy>User</cp:lastModifiedBy>
  <cp:revision>2</cp:revision>
  <cp:lastPrinted>2026-02-25T18:06:00Z</cp:lastPrinted>
  <dcterms:created xsi:type="dcterms:W3CDTF">2026-03-04T18:43:00Z</dcterms:created>
  <dcterms:modified xsi:type="dcterms:W3CDTF">2026-03-04T18:43:00Z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e7e308f4-f132-4791-a343-6b71febaaa25</vt:lpwstr>
  </property>
</Properties>
</file>